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D71B2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030A3D8F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1122C902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江苏省政府专项债券项目绩效自评价报告</w:t>
      </w:r>
    </w:p>
    <w:p w14:paraId="041A1E1D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城北污水系统管网排查 专项整治工程（第二批）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）</w:t>
      </w:r>
    </w:p>
    <w:p w14:paraId="2BC3622F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楷体_GBK" w:cs="Times New Roman"/>
          <w:sz w:val="30"/>
          <w:szCs w:val="30"/>
          <w:lang w:eastAsia="zh-CN"/>
        </w:rPr>
      </w:pPr>
    </w:p>
    <w:p w14:paraId="4D745743">
      <w:pPr>
        <w:numPr>
          <w:ilvl w:val="0"/>
          <w:numId w:val="1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2C04063C">
      <w:pPr>
        <w:pStyle w:val="6"/>
        <w:spacing w:before="0" w:line="560" w:lineRule="exact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2DEC5BB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根据《城镇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处理提质增效三年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行动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方案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2019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-2021）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》，建立污水管网排查和周期性检测制度。按照设施权属及运行维护职责分工，全面排查污水管网等设施功能状况、错接混接等基本情况及用户接入情况。依法建立市政排水管网地理信息系统（GIS），实现管网信息化、账册化管理。落实排水管网周期性检测评估制度，建立和完善基于GIS系统的动态更新机制，逐步建立以5~10年为一个排查周期的长效机制和费用保障机制。对于排查发现的市政无主污水管段或设施，稳步推进确权和权属移交工作。居民小区、公共建筑及企事业单位内部等非市政污水管网排查工作，由设施权属单位或物业代管单位及有关主管部门建立排查机制，逐步完成建筑用地红线内管网混接错接排查与改造。</w:t>
      </w:r>
    </w:p>
    <w:p w14:paraId="5BAE26E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南京市城北污水处理厂位于鼓楼区金川河入江口处西侧，宝塔桥西街南侧，项目于2003年竣工，设计处理规模30万m</w:t>
      </w:r>
      <w:r>
        <w:rPr>
          <w:rFonts w:ascii="Cambria" w:hAnsi="Cambria" w:eastAsia="方正仿宋_GBK" w:cs="Cambria"/>
          <w:sz w:val="30"/>
          <w:szCs w:val="30"/>
          <w:lang w:eastAsia="zh-CN"/>
        </w:rPr>
        <w:t>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/d，是南京市污水处理系统的重要组成部分，污水处理采用Unitank活性污泥法工艺与深度处理工艺（高效混凝沉淀池+曝气生物滤池+转盘滤布滤池），出水执行《城镇污水处理厂污染物排放标准》（GB18918-2002）一级A标准。根据市政府会议纪要要求，城北污水处理厂出水控制标准氨氮夏季为≤0.8mg/L，冬季为≤1.0mg/L。</w:t>
      </w:r>
    </w:p>
    <w:p w14:paraId="1253564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城北污水处理厂进水浓度一直处于偏低状态，经过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即查即改及相关工程的实施，现在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200以上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了，但是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仍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低于设计值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。城北污水处理厂近三年水质情况，201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9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年进水浓度均值为1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92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mg/L，20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205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mg/L，20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年进水浓度均值为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213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mg/L（城北污水处理厂设计进水CODcr浓度为250mg/L），均低于设计CODcr浓度。低浓度污水致使污水厂运行负荷远小于设计负荷，严重影响水污染减排工作；低浓度运行不能完全发挥污水厂的处理效能，造成资金和能源的大量浪费。</w:t>
      </w:r>
    </w:p>
    <w:p w14:paraId="3649352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为提高城北污水处理厂进水浓度，降低污水系统管网运行水位，全面推动污水处理提质增效，为内金川河水质稳定达标提供保障，南京水务集团有限公司于2020年启动城北污水系统管网排查专项整治工程（第二批）的前期工作，并于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年取得立项批复宁水建【2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】4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79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号，2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年取得初步设计批复宁水建【2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022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】2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66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号。</w:t>
      </w:r>
    </w:p>
    <w:p w14:paraId="70799B5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7F5856D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工程位于南京市鼓楼区，工程范围为南起新模范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马路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，北至护城河，东至玄武湖，西至福建路、三牌楼一带，面积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为3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.35平方公里，片区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属于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A片区。为落实《江苏省城镇污水处理提质增效精准攻坚“333”行动方案》，提升污水收集率，改善区域水环境，促进长江经济带高质量发展，项目主要整改缺陷污水管线。</w:t>
      </w:r>
    </w:p>
    <w:p w14:paraId="1E26559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本项目主要内容涉及整改DN200~DN1200 污水管约7.9千米，其中开挖更换DN300~DN1000污水管约3.1千米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DN300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约0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.5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千米、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DN400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约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1.6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千米、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DN500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约0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.01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千米、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DN600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约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1.0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千米、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DN1000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约0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.01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千米）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，通过非开挖修复、管道清疏等方式整治DN200~DN1200污水管约4.8千米。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更换问题检查井盖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63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套，修复沿河管问题检查井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94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座，增设液位计2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套。</w:t>
      </w:r>
    </w:p>
    <w:p w14:paraId="1962978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51A7BCB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4、资金投入：本项目投资概算约为9704.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18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元，其中202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4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年专项债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总额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2100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万元。</w:t>
      </w:r>
    </w:p>
    <w:p w14:paraId="0C54107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1DB182C0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2CE9FB73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6E97FC99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本工程的建设保障了南京市主城区污水系统的安全运行，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解决现状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污水收集系统存在的安全与环境风险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建成后可缓解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高水位运行，保障污水系统安全与稳定运行。</w:t>
      </w:r>
    </w:p>
    <w:p w14:paraId="03263FC7">
      <w:pPr>
        <w:snapToGrid w:val="0"/>
        <w:spacing w:line="560" w:lineRule="exact"/>
        <w:ind w:firstLine="900" w:firstLineChars="3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3C10EED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项目实施后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实现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高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水位运行，确保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污水收集系统污水不外溢，满足事故零排放，确保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污水收集系统服务范围内的水环境安全。</w:t>
      </w:r>
    </w:p>
    <w:p w14:paraId="646F860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1D3BC58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污水收集和处理是投资环境的重要内容，对于吸引投资具有重要影响。本项目完成后，地区水环境将得到明显改观，水环境污染问题逐步得到解决，有利于投资环境的改善，增加招商引资的吸引力。</w:t>
      </w:r>
    </w:p>
    <w:p w14:paraId="23FCC6D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05CC3552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39F5A63A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本次污水收集系统工程实施，旨在缓解污水高水位运行，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实现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管道检修而系统不减产的目标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1A5CC43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已完成部分污水管道敷设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7C94F73B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1A5A5AD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项目资金管理评价主要依据《专项债券项目资金使用协议》等对专项债券资金的使用管理要求设置细化指标，进行管理、考核。</w:t>
      </w:r>
    </w:p>
    <w:p w14:paraId="20B53109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4A70CC4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指标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实际完成情况。专项债券的使用确保项目建设顺利进行，债券资金严格按照资金使用的相关管理要求执行，严格资金使用范围，保证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1CFCEDAD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272B7924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根据江苏省预算项目支出绩效指标体系，对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城北污水系统管网排查 专项整治工程（第二批）专项债券资金从过程、产出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发生造成重大社会影响的质量安全事件，综合评分等级为“优”。</w:t>
      </w:r>
    </w:p>
    <w:p w14:paraId="2BEEAA1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三、项目绩效</w:t>
      </w:r>
    </w:p>
    <w:p w14:paraId="3BD8B0E1">
      <w:pPr>
        <w:snapToGrid w:val="0"/>
        <w:spacing w:line="560" w:lineRule="exact"/>
        <w:ind w:firstLine="54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专项债券主要用于项目建设阶段工程费用的使用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大大消除现状管道的安全隐患，保障管道的安全运行，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提高污水收集率，解决系统内部分管道高水位运行等问题，从而提高城市排水和治污能力，降低城北污水处理厂运行负荷，改善南京市水体水环境。</w:t>
      </w:r>
    </w:p>
    <w:p w14:paraId="41CB31AF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存在问题</w:t>
      </w:r>
    </w:p>
    <w:p w14:paraId="759C9F37">
      <w:pPr>
        <w:snapToGrid w:val="0"/>
        <w:spacing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1、橡胶厂路因涉及国家文物，2024年11月方才取得规划许可证。本段管道施工于2025年1月进场施工，2025年3月完工。</w:t>
      </w:r>
    </w:p>
    <w:p w14:paraId="06D5138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2、管道施工过程中因涉及道路开挖、土方运输以及局部交通管制，对周边居民造成一定影响。</w:t>
      </w:r>
    </w:p>
    <w:p w14:paraId="5D083E1A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eastAsia="zh-CN"/>
        </w:rPr>
        <w:t>有关建议</w:t>
      </w:r>
    </w:p>
    <w:p w14:paraId="05373036">
      <w:pPr>
        <w:numPr>
          <w:ilvl w:val="0"/>
          <w:numId w:val="3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项目立项时未充分考虑到涉及国家级文物保护申报及批复时间，以后的项目工期制定需要充分考虑到相关手续办理周期。</w:t>
      </w:r>
    </w:p>
    <w:p w14:paraId="2B70D7D3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2、</w:t>
      </w:r>
      <w:bookmarkStart w:id="0" w:name="_GoBack"/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与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街道、社区、物业、居民代表</w:t>
      </w:r>
      <w:bookmarkEnd w:id="0"/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加强沟通，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取得谅解，尽量减少施工对周边居民的影响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；</w:t>
      </w:r>
    </w:p>
    <w:p w14:paraId="2EE61774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p w14:paraId="69365846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20DCFA"/>
    <w:multiLevelType w:val="singleLevel"/>
    <w:tmpl w:val="F120DC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7842"/>
    <w:rsid w:val="00040FBC"/>
    <w:rsid w:val="00086EA3"/>
    <w:rsid w:val="000C0803"/>
    <w:rsid w:val="000C72EE"/>
    <w:rsid w:val="000F0010"/>
    <w:rsid w:val="00100247"/>
    <w:rsid w:val="001076FD"/>
    <w:rsid w:val="00112A3C"/>
    <w:rsid w:val="0012335B"/>
    <w:rsid w:val="00137AD9"/>
    <w:rsid w:val="00143F9D"/>
    <w:rsid w:val="001839D0"/>
    <w:rsid w:val="001D43CE"/>
    <w:rsid w:val="001E1F08"/>
    <w:rsid w:val="001F5652"/>
    <w:rsid w:val="002034C4"/>
    <w:rsid w:val="00212A70"/>
    <w:rsid w:val="00223670"/>
    <w:rsid w:val="0023553D"/>
    <w:rsid w:val="002623D7"/>
    <w:rsid w:val="00270B62"/>
    <w:rsid w:val="00296DFA"/>
    <w:rsid w:val="002B77F7"/>
    <w:rsid w:val="002F39B9"/>
    <w:rsid w:val="00317F35"/>
    <w:rsid w:val="003A27FC"/>
    <w:rsid w:val="003D4D43"/>
    <w:rsid w:val="00404A3F"/>
    <w:rsid w:val="00412A90"/>
    <w:rsid w:val="00427AA3"/>
    <w:rsid w:val="0044185E"/>
    <w:rsid w:val="0044597D"/>
    <w:rsid w:val="00453872"/>
    <w:rsid w:val="00463C85"/>
    <w:rsid w:val="004801A8"/>
    <w:rsid w:val="004847C8"/>
    <w:rsid w:val="00485FCA"/>
    <w:rsid w:val="00486975"/>
    <w:rsid w:val="00491395"/>
    <w:rsid w:val="00496584"/>
    <w:rsid w:val="004B1555"/>
    <w:rsid w:val="004E3E98"/>
    <w:rsid w:val="004F2889"/>
    <w:rsid w:val="004F2FD2"/>
    <w:rsid w:val="004F7183"/>
    <w:rsid w:val="005060F6"/>
    <w:rsid w:val="0052741E"/>
    <w:rsid w:val="00541FD2"/>
    <w:rsid w:val="0055497B"/>
    <w:rsid w:val="0058181F"/>
    <w:rsid w:val="005C5968"/>
    <w:rsid w:val="005D094F"/>
    <w:rsid w:val="005D61F8"/>
    <w:rsid w:val="006032DC"/>
    <w:rsid w:val="00606488"/>
    <w:rsid w:val="00663F2D"/>
    <w:rsid w:val="006777F4"/>
    <w:rsid w:val="0068077A"/>
    <w:rsid w:val="006A0286"/>
    <w:rsid w:val="006F1257"/>
    <w:rsid w:val="006F2AB8"/>
    <w:rsid w:val="00705B52"/>
    <w:rsid w:val="00721E90"/>
    <w:rsid w:val="0072674E"/>
    <w:rsid w:val="007416BA"/>
    <w:rsid w:val="0075652D"/>
    <w:rsid w:val="00784065"/>
    <w:rsid w:val="00787686"/>
    <w:rsid w:val="007A754E"/>
    <w:rsid w:val="007E6E61"/>
    <w:rsid w:val="00801659"/>
    <w:rsid w:val="00830C91"/>
    <w:rsid w:val="008753BB"/>
    <w:rsid w:val="00896EAE"/>
    <w:rsid w:val="008C7208"/>
    <w:rsid w:val="008C735A"/>
    <w:rsid w:val="008D7527"/>
    <w:rsid w:val="008E7CA1"/>
    <w:rsid w:val="008F6FC9"/>
    <w:rsid w:val="00903C27"/>
    <w:rsid w:val="00926E98"/>
    <w:rsid w:val="009469ED"/>
    <w:rsid w:val="0095504B"/>
    <w:rsid w:val="009A6C90"/>
    <w:rsid w:val="009B2D68"/>
    <w:rsid w:val="00A12CB4"/>
    <w:rsid w:val="00A14DE2"/>
    <w:rsid w:val="00A72387"/>
    <w:rsid w:val="00A80C13"/>
    <w:rsid w:val="00A85ED0"/>
    <w:rsid w:val="00A863A2"/>
    <w:rsid w:val="00AA24DC"/>
    <w:rsid w:val="00AB4F83"/>
    <w:rsid w:val="00AC69E3"/>
    <w:rsid w:val="00AD3E5B"/>
    <w:rsid w:val="00AE4B66"/>
    <w:rsid w:val="00B14C89"/>
    <w:rsid w:val="00B33955"/>
    <w:rsid w:val="00B82530"/>
    <w:rsid w:val="00BC11AC"/>
    <w:rsid w:val="00BD1F01"/>
    <w:rsid w:val="00BD7A6B"/>
    <w:rsid w:val="00BF55E3"/>
    <w:rsid w:val="00C1164A"/>
    <w:rsid w:val="00C179BA"/>
    <w:rsid w:val="00C4168B"/>
    <w:rsid w:val="00CB64D3"/>
    <w:rsid w:val="00CE0ADD"/>
    <w:rsid w:val="00D20830"/>
    <w:rsid w:val="00D71C46"/>
    <w:rsid w:val="00D855DD"/>
    <w:rsid w:val="00D85F96"/>
    <w:rsid w:val="00D87D1A"/>
    <w:rsid w:val="00DD5975"/>
    <w:rsid w:val="00DE067D"/>
    <w:rsid w:val="00DF053C"/>
    <w:rsid w:val="00E04837"/>
    <w:rsid w:val="00E070F9"/>
    <w:rsid w:val="00E1011A"/>
    <w:rsid w:val="00E65E3F"/>
    <w:rsid w:val="00E70A55"/>
    <w:rsid w:val="00E96755"/>
    <w:rsid w:val="00EB03FD"/>
    <w:rsid w:val="00EB119E"/>
    <w:rsid w:val="00EB631D"/>
    <w:rsid w:val="00ED06B2"/>
    <w:rsid w:val="00ED2771"/>
    <w:rsid w:val="00ED7E0F"/>
    <w:rsid w:val="00EF65E3"/>
    <w:rsid w:val="00F040CE"/>
    <w:rsid w:val="00F05AA8"/>
    <w:rsid w:val="00F161C4"/>
    <w:rsid w:val="00F35A70"/>
    <w:rsid w:val="00F4202D"/>
    <w:rsid w:val="00F70FF0"/>
    <w:rsid w:val="00F84171"/>
    <w:rsid w:val="00FA2A37"/>
    <w:rsid w:val="00FB5E7E"/>
    <w:rsid w:val="00FC405A"/>
    <w:rsid w:val="00FC7877"/>
    <w:rsid w:val="0A8078EF"/>
    <w:rsid w:val="0B271492"/>
    <w:rsid w:val="0C0D548E"/>
    <w:rsid w:val="13A91139"/>
    <w:rsid w:val="174C3434"/>
    <w:rsid w:val="1A9C5EC0"/>
    <w:rsid w:val="1BD37048"/>
    <w:rsid w:val="1F8703AA"/>
    <w:rsid w:val="276C5C88"/>
    <w:rsid w:val="28C818B9"/>
    <w:rsid w:val="290C1178"/>
    <w:rsid w:val="32DF24F9"/>
    <w:rsid w:val="331217FF"/>
    <w:rsid w:val="3A6A1FE2"/>
    <w:rsid w:val="4284749E"/>
    <w:rsid w:val="43C34DF5"/>
    <w:rsid w:val="4506515E"/>
    <w:rsid w:val="498D09C8"/>
    <w:rsid w:val="4ACB53D4"/>
    <w:rsid w:val="4AFC4424"/>
    <w:rsid w:val="4E6768E3"/>
    <w:rsid w:val="4EA57E67"/>
    <w:rsid w:val="5071154C"/>
    <w:rsid w:val="554A3E79"/>
    <w:rsid w:val="5C4E1BEB"/>
    <w:rsid w:val="5DA96938"/>
    <w:rsid w:val="5EDB5F93"/>
    <w:rsid w:val="6008725C"/>
    <w:rsid w:val="63CC1360"/>
    <w:rsid w:val="695D72E4"/>
    <w:rsid w:val="6B7C455F"/>
    <w:rsid w:val="6F565731"/>
    <w:rsid w:val="70925C1A"/>
    <w:rsid w:val="717D3A10"/>
    <w:rsid w:val="7939438F"/>
    <w:rsid w:val="7A4A0135"/>
    <w:rsid w:val="7E394A4F"/>
    <w:rsid w:val="7FB1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280" w:firstLineChars="100"/>
    </w:pPr>
    <w:rPr>
      <w:rFonts w:ascii="楷体_GB2312" w:hAnsi="Calibri" w:eastAsia="楷体_GB2312" w:cs="Times New Roman"/>
      <w:sz w:val="28"/>
    </w:rPr>
  </w:style>
  <w:style w:type="paragraph" w:styleId="5">
    <w:name w:val="annotation text"/>
    <w:basedOn w:val="1"/>
    <w:autoRedefine/>
    <w:semiHidden/>
    <w:unhideWhenUsed/>
    <w:qFormat/>
    <w:uiPriority w:val="99"/>
  </w:style>
  <w:style w:type="paragraph" w:styleId="6">
    <w:name w:val="Body Text"/>
    <w:basedOn w:val="1"/>
    <w:autoRedefine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7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autoRedefine/>
    <w:qFormat/>
    <w:uiPriority w:val="1"/>
  </w:style>
  <w:style w:type="paragraph" w:customStyle="1" w:styleId="16">
    <w:name w:val="Table Paragraph"/>
    <w:basedOn w:val="1"/>
    <w:autoRedefine/>
    <w:qFormat/>
    <w:uiPriority w:val="1"/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8">
    <w:name w:val="页眉 字符"/>
    <w:basedOn w:val="12"/>
    <w:link w:val="9"/>
    <w:autoRedefine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8"/>
    <w:autoRedefine/>
    <w:qFormat/>
    <w:uiPriority w:val="99"/>
    <w:rPr>
      <w:sz w:val="18"/>
      <w:szCs w:val="18"/>
    </w:rPr>
  </w:style>
  <w:style w:type="character" w:customStyle="1" w:styleId="20">
    <w:name w:val="批注框文本 字符"/>
    <w:basedOn w:val="12"/>
    <w:link w:val="7"/>
    <w:autoRedefine/>
    <w:semiHidden/>
    <w:qFormat/>
    <w:uiPriority w:val="99"/>
    <w:rPr>
      <w:sz w:val="18"/>
      <w:szCs w:val="18"/>
      <w:lang w:eastAsia="en-US"/>
    </w:rPr>
  </w:style>
  <w:style w:type="paragraph" w:customStyle="1" w:styleId="21">
    <w:name w:val="文本条款 Char Char"/>
    <w:basedOn w:val="1"/>
    <w:next w:val="4"/>
    <w:autoRedefine/>
    <w:qFormat/>
    <w:uiPriority w:val="0"/>
    <w:pPr>
      <w:spacing w:line="360" w:lineRule="auto"/>
      <w:ind w:firstLine="420"/>
    </w:pPr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2326</Words>
  <Characters>2543</Characters>
  <Lines>17</Lines>
  <Paragraphs>5</Paragraphs>
  <TotalTime>2</TotalTime>
  <ScaleCrop>false</ScaleCrop>
  <LinksUpToDate>false</LinksUpToDate>
  <CharactersWithSpaces>2546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2024-04-12T04:19:00Z</dcterms:created>
  <dc:creator>张肖军(拟稿)</dc:creator>
  <cp:lastModifiedBy>pekki</cp:lastModifiedBy>
  <cp:lastPrinted>2024-04-11T02:06:00Z</cp:lastPrinted>
  <dcterms:modified xsi:type="dcterms:W3CDTF">2025-06-16T01:23:12Z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8F16B4A1CD7F4B3AA3212859D72FACA6_13</vt:lpwstr>
  </property>
  <property fmtid="{D5CDD505-2E9C-101B-9397-08002B2CF9AE}" pid="4" name="KSOTemplateDocerSaveRecord">
    <vt:lpwstr>eyJoZGlkIjoiZGM2OWRjNzZmMWFhNzZkNTMxNmMxMDVlZDExYmQyYWYiLCJ1c2VySWQiOiIxMTMwMzE0MjI5In0=</vt:lpwstr>
  </property>
</Properties>
</file>