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3D16D">
      <w:pPr>
        <w:snapToGrid w:val="0"/>
        <w:spacing w:before="9" w:line="560" w:lineRule="exact"/>
        <w:ind w:left="120"/>
        <w:textAlignment w:val="baseline"/>
        <w:rPr>
          <w:rFonts w:ascii="Times New Roman" w:hAnsi="Times New Roman" w:eastAsia="方正黑体_GBK" w:cs="Times New Roman"/>
          <w:sz w:val="32"/>
          <w:szCs w:val="32"/>
          <w:lang w:eastAsia="zh-CN"/>
        </w:rPr>
      </w:pPr>
      <w:r>
        <w:rPr>
          <w:rFonts w:ascii="Times New Roman" w:hAnsi="Times New Roman" w:eastAsia="方正黑体_GBK" w:cs="Times New Roman"/>
          <w:sz w:val="32"/>
          <w:szCs w:val="32"/>
          <w:lang w:eastAsia="zh-CN"/>
        </w:rPr>
        <w:t>附件2-</w:t>
      </w:r>
      <w:r>
        <w:rPr>
          <w:rFonts w:hint="eastAsia" w:ascii="Times New Roman" w:hAnsi="Times New Roman" w:eastAsia="方正黑体_GBK" w:cs="Times New Roman"/>
          <w:sz w:val="32"/>
          <w:szCs w:val="32"/>
          <w:lang w:eastAsia="zh-CN"/>
        </w:rPr>
        <w:t>5</w:t>
      </w:r>
    </w:p>
    <w:p w14:paraId="63B87EFC">
      <w:pPr>
        <w:snapToGrid w:val="0"/>
        <w:spacing w:before="2" w:line="560" w:lineRule="exact"/>
        <w:textAlignment w:val="baseline"/>
        <w:rPr>
          <w:rFonts w:ascii="Times New Roman" w:hAnsi="Times New Roman" w:eastAsia="宋体" w:cs="Times New Roman"/>
          <w:sz w:val="27"/>
          <w:szCs w:val="27"/>
          <w:lang w:eastAsia="zh-CN"/>
        </w:rPr>
      </w:pPr>
    </w:p>
    <w:p w14:paraId="6DCD29DD">
      <w:pPr>
        <w:snapToGrid w:val="0"/>
        <w:spacing w:line="560" w:lineRule="exact"/>
        <w:jc w:val="center"/>
        <w:textAlignment w:val="baseline"/>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江苏省政府专项债券项目绩效自评价报告</w:t>
      </w:r>
    </w:p>
    <w:p w14:paraId="6A196826">
      <w:pPr>
        <w:snapToGrid w:val="0"/>
        <w:spacing w:line="560" w:lineRule="exact"/>
        <w:jc w:val="center"/>
        <w:textAlignment w:val="baseline"/>
        <w:rPr>
          <w:rFonts w:hint="eastAsia" w:ascii="方正小标宋简体" w:hAnsi="方正小标宋简体" w:eastAsia="方正小标宋简体" w:cs="方正小标宋简体"/>
          <w:sz w:val="32"/>
          <w:szCs w:val="32"/>
          <w:lang w:eastAsia="zh-CN"/>
        </w:rPr>
      </w:pPr>
      <w:bookmarkStart w:id="0" w:name="OLE_LINK2"/>
      <w:r>
        <w:rPr>
          <w:rFonts w:hint="eastAsia" w:ascii="方正小标宋简体" w:hAnsi="方正小标宋简体" w:eastAsia="方正小标宋简体" w:cs="方正小标宋简体"/>
          <w:sz w:val="32"/>
          <w:szCs w:val="32"/>
          <w:lang w:eastAsia="zh-CN"/>
        </w:rPr>
        <w:t>江心洲污水系统管网排查-专项整治第三批工程（AB片区）</w:t>
      </w:r>
    </w:p>
    <w:bookmarkEnd w:id="0"/>
    <w:p w14:paraId="3A33A8B7">
      <w:pPr>
        <w:snapToGrid w:val="0"/>
        <w:spacing w:line="560" w:lineRule="exact"/>
        <w:jc w:val="center"/>
        <w:textAlignment w:val="baseline"/>
        <w:rPr>
          <w:rFonts w:hint="eastAsia" w:ascii="方正小标宋简体" w:hAnsi="方正小标宋简体" w:eastAsia="方正小标宋简体" w:cs="方正小标宋简体"/>
          <w:sz w:val="32"/>
          <w:szCs w:val="32"/>
          <w:lang w:eastAsia="zh-CN"/>
        </w:rPr>
      </w:pPr>
    </w:p>
    <w:p w14:paraId="41FCD2B2">
      <w:pPr>
        <w:numPr>
          <w:ilvl w:val="0"/>
          <w:numId w:val="1"/>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项目情况</w:t>
      </w:r>
    </w:p>
    <w:p w14:paraId="5BCE0667">
      <w:pPr>
        <w:pStyle w:val="2"/>
        <w:spacing w:before="0" w:line="560" w:lineRule="exact"/>
        <w:ind w:left="0" w:firstLine="600" w:firstLineChars="200"/>
        <w:rPr>
          <w:rFonts w:ascii="Times New Roman" w:hAnsi="Times New Roman" w:eastAsia="方正仿宋_GBK" w:cs="Times New Roman"/>
          <w:lang w:eastAsia="zh-CN"/>
        </w:rPr>
      </w:pPr>
      <w:r>
        <w:rPr>
          <w:rFonts w:hint="eastAsia" w:ascii="Times New Roman" w:hAnsi="Times New Roman" w:eastAsia="方正仿宋_GBK" w:cs="Times New Roman"/>
          <w:lang w:eastAsia="zh-CN"/>
        </w:rPr>
        <w:t>1、项目背景</w:t>
      </w:r>
    </w:p>
    <w:p w14:paraId="518FA8F6">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根据《南京市城镇污水处理提质增效精准攻坚"333"行动方案》的要求，城东污水收集处理系统项目计划利用3-5年时间对片区污水管网（含新移交）进行整改。本次启动的江心洲污水系统管网排查-专项整治第三批工程（AB片区）</w:t>
      </w:r>
      <w:bookmarkStart w:id="1" w:name="_Hlk161952852"/>
      <w:r>
        <w:rPr>
          <w:rFonts w:hint="eastAsia" w:ascii="Times New Roman" w:hAnsi="Times New Roman" w:eastAsia="方正仿宋_GBK" w:cs="Times New Roman"/>
          <w:sz w:val="30"/>
          <w:szCs w:val="30"/>
          <w:lang w:eastAsia="zh-CN"/>
        </w:rPr>
        <w:t>，主要整改A、B片区存在问题的污水管道。</w:t>
      </w:r>
      <w:bookmarkStart w:id="2" w:name="OLE_LINK3"/>
      <w:r>
        <w:rPr>
          <w:rFonts w:hint="eastAsia" w:ascii="Times New Roman" w:hAnsi="Times New Roman" w:eastAsia="方正仿宋_GBK" w:cs="Times New Roman"/>
          <w:sz w:val="30"/>
          <w:szCs w:val="30"/>
          <w:lang w:eastAsia="zh-CN"/>
        </w:rPr>
        <w:t>工程建设地点东至护城河、南至外秦淮河、西至虎踞路、北至玄武湖，工程建设规模及主要内容：共整治DN200~DN800污水管道约7.4千米，其中更换DN200~DN800污水管道约2.9千米（包含78米裂管），通过非开挖修复、障碍物清除等方式整治DN200~DN800污水管道约4.5千米。</w:t>
      </w:r>
      <w:bookmarkEnd w:id="2"/>
    </w:p>
    <w:p w14:paraId="4EBEC1BF">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实施江心洲污水系统管网排查-专项整治第三批工程（AB片区），可改善雨污混接，提高污水管网质量，减少外水入渗，对提升污水处理厂进水浓度效果显著，是必要的。</w:t>
      </w:r>
    </w:p>
    <w:bookmarkEnd w:id="1"/>
    <w:p w14:paraId="116D4461">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在管道高水位且存在结构性缺陷的情况下，存在污水入河风险，对河道水环境造成不良影响，本工程实施可为秦淮河水质稳定达标提供保障。</w:t>
      </w:r>
    </w:p>
    <w:p w14:paraId="074F1D50">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lang w:eastAsia="zh-CN"/>
        </w:rPr>
      </w:pPr>
      <w:r>
        <w:rPr>
          <w:rFonts w:hint="eastAsia" w:ascii="Times New Roman" w:hAnsi="Times New Roman" w:eastAsia="方正仿宋_GBK" w:cs="Times New Roman"/>
          <w:sz w:val="30"/>
          <w:szCs w:val="30"/>
          <w:lang w:eastAsia="zh-CN"/>
        </w:rPr>
        <w:t>本工程符合《南京市主城污水主次干管专项规划（2018—2035）》中相关要求。由于管道为现状管线整改，基本为原管径原管位，不涉及征地拆迁，满足文保、水利、生态保护的要求。</w:t>
      </w:r>
    </w:p>
    <w:p w14:paraId="0441DD1B">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2、主要内容：</w:t>
      </w:r>
    </w:p>
    <w:p w14:paraId="6494577F">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工程建设地点东至护城河、南至外秦淮河、西至虎踞路、北至玄武湖，工程建设规模及主要内容：共整治DN200~DN800污水管道约7.4千米，其中更换DN200~DN800污水管道约2.9千米（包含78米裂管），通过非开挖修复、障碍物清除等方式整治DN200~DN800污水管道约4.5千米。</w:t>
      </w:r>
    </w:p>
    <w:p w14:paraId="742DDE87">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3、实施方式：用于</w:t>
      </w:r>
      <w:r>
        <w:rPr>
          <w:rFonts w:ascii="Times New Roman" w:hAnsi="Times New Roman" w:eastAsia="方正仿宋_GBK" w:cs="Times New Roman"/>
          <w:spacing w:val="-15"/>
          <w:sz w:val="30"/>
          <w:szCs w:val="30"/>
          <w:lang w:eastAsia="zh-CN"/>
        </w:rPr>
        <w:t>项目建设阶段工程费用投入。</w:t>
      </w:r>
    </w:p>
    <w:p w14:paraId="48184C38">
      <w:pPr>
        <w:snapToGrid w:val="0"/>
        <w:spacing w:line="560" w:lineRule="exact"/>
        <w:ind w:firstLine="600" w:firstLineChars="200"/>
        <w:jc w:val="both"/>
        <w:textAlignment w:val="baseline"/>
        <w:rPr>
          <w:rFonts w:ascii="Times New Roman" w:hAnsi="Times New Roman" w:eastAsia="方正仿宋_GBK" w:cs="Times New Roman"/>
          <w:color w:val="auto"/>
          <w:sz w:val="30"/>
          <w:szCs w:val="30"/>
          <w:lang w:eastAsia="zh-CN"/>
        </w:rPr>
      </w:pPr>
      <w:r>
        <w:rPr>
          <w:rFonts w:ascii="Times New Roman" w:hAnsi="Times New Roman" w:eastAsia="方正仿宋_GBK" w:cs="Times New Roman"/>
          <w:sz w:val="30"/>
          <w:szCs w:val="30"/>
          <w:lang w:eastAsia="zh-CN"/>
        </w:rPr>
        <w:t>4、资金投入：本项目投资概算约为</w:t>
      </w:r>
      <w:r>
        <w:rPr>
          <w:rFonts w:hint="eastAsia" w:ascii="Times New Roman" w:hAnsi="宋体" w:cs="Times New Roman"/>
          <w:sz w:val="28"/>
          <w:szCs w:val="28"/>
          <w:lang w:eastAsia="zh-CN"/>
        </w:rPr>
        <w:t>8874.22</w:t>
      </w:r>
      <w:r>
        <w:rPr>
          <w:rFonts w:hint="eastAsia" w:ascii="Times New Roman" w:hAnsi="Times New Roman" w:eastAsia="方正仿宋_GBK" w:cs="Times New Roman"/>
          <w:sz w:val="30"/>
          <w:szCs w:val="30"/>
          <w:lang w:eastAsia="zh-CN"/>
        </w:rPr>
        <w:t>万</w:t>
      </w:r>
      <w:r>
        <w:rPr>
          <w:rFonts w:ascii="Times New Roman" w:hAnsi="Times New Roman" w:eastAsia="方正仿宋_GBK" w:cs="Times New Roman"/>
          <w:sz w:val="30"/>
          <w:szCs w:val="30"/>
          <w:lang w:eastAsia="zh-CN"/>
        </w:rPr>
        <w:t>元，</w:t>
      </w:r>
      <w:r>
        <w:rPr>
          <w:rFonts w:ascii="Times New Roman" w:hAnsi="Times New Roman" w:eastAsia="方正仿宋_GBK" w:cs="Times New Roman"/>
          <w:color w:val="auto"/>
          <w:sz w:val="30"/>
          <w:szCs w:val="30"/>
          <w:lang w:eastAsia="zh-CN"/>
        </w:rPr>
        <w:t>其中202</w:t>
      </w:r>
      <w:r>
        <w:rPr>
          <w:rFonts w:hint="eastAsia" w:ascii="Times New Roman" w:hAnsi="Times New Roman" w:eastAsia="方正仿宋_GBK" w:cs="Times New Roman"/>
          <w:color w:val="auto"/>
          <w:sz w:val="30"/>
          <w:szCs w:val="30"/>
          <w:lang w:eastAsia="zh-CN"/>
        </w:rPr>
        <w:t>4</w:t>
      </w:r>
      <w:r>
        <w:rPr>
          <w:rFonts w:ascii="Times New Roman" w:hAnsi="Times New Roman" w:eastAsia="方正仿宋_GBK" w:cs="Times New Roman"/>
          <w:color w:val="auto"/>
          <w:sz w:val="30"/>
          <w:szCs w:val="30"/>
          <w:lang w:eastAsia="zh-CN"/>
        </w:rPr>
        <w:t>年专项债</w:t>
      </w:r>
      <w:r>
        <w:rPr>
          <w:rFonts w:hint="eastAsia" w:ascii="Times New Roman" w:hAnsi="Times New Roman" w:eastAsia="方正仿宋_GBK" w:cs="Times New Roman"/>
          <w:color w:val="auto"/>
          <w:sz w:val="30"/>
          <w:szCs w:val="30"/>
          <w:lang w:eastAsia="zh-CN"/>
        </w:rPr>
        <w:t>总额1</w:t>
      </w:r>
      <w:r>
        <w:rPr>
          <w:rFonts w:hint="eastAsia" w:ascii="Times New Roman" w:hAnsi="Times New Roman" w:eastAsia="方正仿宋_GBK" w:cs="Times New Roman"/>
          <w:color w:val="auto"/>
          <w:sz w:val="30"/>
          <w:szCs w:val="30"/>
          <w:lang w:val="en-US" w:eastAsia="zh-CN"/>
        </w:rPr>
        <w:t>100</w:t>
      </w:r>
      <w:r>
        <w:rPr>
          <w:rFonts w:hint="eastAsia" w:ascii="Times New Roman" w:hAnsi="Times New Roman" w:eastAsia="方正仿宋_GBK" w:cs="Times New Roman"/>
          <w:color w:val="auto"/>
          <w:sz w:val="30"/>
          <w:szCs w:val="30"/>
          <w:lang w:eastAsia="zh-CN"/>
        </w:rPr>
        <w:t>万元。</w:t>
      </w:r>
    </w:p>
    <w:p w14:paraId="38F63FBF">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lang w:eastAsia="zh-CN"/>
        </w:rPr>
      </w:pPr>
      <w:r>
        <w:rPr>
          <w:rFonts w:ascii="Times New Roman" w:hAnsi="Times New Roman" w:eastAsia="方正仿宋_GBK" w:cs="Times New Roman"/>
          <w:sz w:val="30"/>
          <w:szCs w:val="30"/>
          <w:lang w:eastAsia="zh-CN"/>
        </w:rPr>
        <w:t>5、资金使用：专项债资金全部实行专账管理、专款专用，严格执行集团公司资金审批办法，按月度资金计划把控项目支出，确保专项</w:t>
      </w:r>
      <w:r>
        <w:rPr>
          <w:rFonts w:hint="eastAsia" w:ascii="Times New Roman" w:hAnsi="Times New Roman" w:eastAsia="方正仿宋_GBK" w:cs="Times New Roman"/>
          <w:sz w:val="30"/>
          <w:szCs w:val="30"/>
          <w:lang w:eastAsia="zh-CN"/>
        </w:rPr>
        <w:t>债</w:t>
      </w:r>
      <w:r>
        <w:rPr>
          <w:rFonts w:ascii="Times New Roman" w:hAnsi="Times New Roman" w:eastAsia="方正仿宋_GBK" w:cs="Times New Roman"/>
          <w:sz w:val="30"/>
          <w:szCs w:val="30"/>
          <w:lang w:eastAsia="zh-CN"/>
        </w:rPr>
        <w:t>资金能最大限度地发挥其作用，实现巨大的社会效益。</w:t>
      </w:r>
    </w:p>
    <w:p w14:paraId="33AB0A76">
      <w:pPr>
        <w:snapToGrid w:val="0"/>
        <w:spacing w:line="560"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ascii="Times New Roman" w:hAnsi="Times New Roman" w:eastAsia="方正楷体_GBK" w:cs="Times New Roman"/>
          <w:spacing w:val="-4"/>
          <w:sz w:val="30"/>
          <w:szCs w:val="30"/>
          <w:lang w:eastAsia="zh-CN"/>
        </w:rPr>
        <w:t>（二）绩效目标</w:t>
      </w:r>
    </w:p>
    <w:p w14:paraId="1A222604">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（1）社会效益</w:t>
      </w:r>
    </w:p>
    <w:p w14:paraId="169E7BD2">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工程属于城市基础设施建设项目，受益的是城市整体，对于消除环境污染、恢复自然生态环境、保护和挖掘历史文化遗产、整合城东地区旅游资源、改善市民生活环境、促进投资和经济发展、提升城市综合竞争力具有极大的促进作用，将大幅提升南京城市环境在全国的地位和美誉度，使得南京城市形象和综合竞争力得到提高，其社会效益极其显著。</w:t>
      </w:r>
    </w:p>
    <w:p w14:paraId="4C497D0B">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（2）环境效益</w:t>
      </w:r>
    </w:p>
    <w:p w14:paraId="23E543D0">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江心洲污水系统管网排查-专项整治第三批工程（AB片区）完成后，可以降低污水管网水位，提升江心洲污水厂进厂水质，同时减少漫溢现象发生，一定程度上提升水环境质量，改善市容市貌，营造清新怡人的生活环境，造福百姓，有利于增进市民身体健康，提高了人民的生活质量。</w:t>
      </w:r>
    </w:p>
    <w:p w14:paraId="4E3FD120">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（3）经济效益</w:t>
      </w:r>
    </w:p>
    <w:p w14:paraId="3C15CBF8">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color w:val="FF0000"/>
          <w:sz w:val="30"/>
          <w:szCs w:val="30"/>
          <w:lang w:eastAsia="zh-CN"/>
        </w:rPr>
        <w:t>污水收集和处理是投资环境的重要内容，</w:t>
      </w:r>
      <w:r>
        <w:rPr>
          <w:rFonts w:hint="eastAsia" w:ascii="Times New Roman" w:hAnsi="Times New Roman" w:eastAsia="方正仿宋_GBK" w:cs="Times New Roman"/>
          <w:sz w:val="30"/>
          <w:szCs w:val="30"/>
          <w:lang w:eastAsia="zh-CN"/>
        </w:rPr>
        <w:t>对于吸引投资具有重要影响。本项目完成后，地区水环境将得到明显改观，水环境污染问题逐步得到解决，有利于投资环境的改善，增加招商引资的吸引力。</w:t>
      </w:r>
    </w:p>
    <w:p w14:paraId="1ECE4009">
      <w:p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二、评价情况</w:t>
      </w:r>
    </w:p>
    <w:p w14:paraId="68787E51">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（一）项目特点分析</w:t>
      </w:r>
    </w:p>
    <w:p w14:paraId="3C751B1C">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本次改造工程实施，旨在改善雨污混接，提高污水管网质量，减少外水入渗，提升污水处理厂进水浓度。同时为秦淮河水质稳定达标提供保障。</w:t>
      </w:r>
    </w:p>
    <w:p w14:paraId="2566E8F5">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部分条道路污水管道改造已完成</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养护成本明显降低。</w:t>
      </w:r>
      <w:r>
        <w:rPr>
          <w:rFonts w:ascii="Times New Roman" w:hAnsi="Times New Roman" w:eastAsia="方正仿宋_GBK" w:cs="Times New Roman"/>
          <w:sz w:val="30"/>
          <w:szCs w:val="30"/>
          <w:lang w:eastAsia="zh-CN"/>
        </w:rPr>
        <w:t>绩效评价主要集中为过程指标和产出指标，以评价项目资金管理、项目建设进度、安全生产等相关情况。</w:t>
      </w:r>
    </w:p>
    <w:p w14:paraId="79CDB28E">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已完成部分道路污水管道改造</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养护成本明显降低。</w:t>
      </w:r>
      <w:r>
        <w:rPr>
          <w:rFonts w:ascii="Times New Roman" w:hAnsi="Times New Roman" w:eastAsia="方正仿宋_GBK" w:cs="Times New Roman"/>
          <w:sz w:val="30"/>
          <w:szCs w:val="30"/>
          <w:lang w:eastAsia="zh-CN"/>
        </w:rPr>
        <w:t>绩效评价主要集中为过程指标和产出指标，以评价项目资金管理、项目建设进度、安全生产等相关情况。</w:t>
      </w:r>
    </w:p>
    <w:p w14:paraId="5F611FC8">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（二）评价思路方法</w:t>
      </w:r>
    </w:p>
    <w:p w14:paraId="59A8ED87">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项目资金管理评价主要对专项债券资金的使用管理要求设置细化指标，进行管理、考核。</w:t>
      </w:r>
    </w:p>
    <w:p w14:paraId="39AE4877">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（三）评价工作情况</w:t>
      </w:r>
    </w:p>
    <w:p w14:paraId="618545D2">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对照设置的考核指标和评分依据逐项进行跟踪评价，评判各项</w:t>
      </w:r>
      <w:bookmarkStart w:id="3" w:name="_GoBack"/>
      <w:r>
        <w:rPr>
          <w:rFonts w:hint="eastAsia" w:ascii="Times New Roman" w:hAnsi="Times New Roman" w:eastAsia="方正仿宋_GBK" w:cs="Times New Roman"/>
          <w:color w:val="FF0000"/>
          <w:sz w:val="30"/>
          <w:szCs w:val="30"/>
          <w:lang w:val="en-US" w:eastAsia="zh-CN"/>
        </w:rPr>
        <w:t>指标</w:t>
      </w:r>
      <w:bookmarkEnd w:id="3"/>
      <w:r>
        <w:rPr>
          <w:rFonts w:ascii="Times New Roman" w:hAnsi="Times New Roman" w:eastAsia="方正仿宋_GBK" w:cs="Times New Roman"/>
          <w:sz w:val="30"/>
          <w:szCs w:val="30"/>
          <w:lang w:eastAsia="zh-CN"/>
        </w:rPr>
        <w:t>实际完成情况。专项债券的使用确保项目建设顺利进行，项目</w:t>
      </w:r>
      <w:r>
        <w:rPr>
          <w:rFonts w:ascii="Times New Roman" w:hAnsi="Times New Roman" w:eastAsia="方正仿宋_GBK" w:cs="Times New Roman"/>
          <w:color w:val="auto"/>
          <w:sz w:val="30"/>
          <w:szCs w:val="30"/>
          <w:lang w:eastAsia="zh-CN"/>
        </w:rPr>
        <w:t>于20</w:t>
      </w:r>
      <w:r>
        <w:rPr>
          <w:rFonts w:hint="eastAsia" w:ascii="Times New Roman" w:hAnsi="Times New Roman" w:eastAsia="方正仿宋_GBK" w:cs="Times New Roman"/>
          <w:color w:val="auto"/>
          <w:sz w:val="30"/>
          <w:szCs w:val="30"/>
          <w:lang w:eastAsia="zh-CN"/>
        </w:rPr>
        <w:t>23</w:t>
      </w:r>
      <w:r>
        <w:rPr>
          <w:rFonts w:ascii="Times New Roman" w:hAnsi="Times New Roman" w:eastAsia="方正仿宋_GBK" w:cs="Times New Roman"/>
          <w:color w:val="auto"/>
          <w:sz w:val="30"/>
          <w:szCs w:val="30"/>
          <w:lang w:eastAsia="zh-CN"/>
        </w:rPr>
        <w:t>年</w:t>
      </w:r>
      <w:r>
        <w:rPr>
          <w:rFonts w:hint="eastAsia" w:ascii="Times New Roman" w:hAnsi="Times New Roman" w:eastAsia="方正仿宋_GBK" w:cs="Times New Roman"/>
          <w:color w:val="auto"/>
          <w:sz w:val="30"/>
          <w:szCs w:val="30"/>
          <w:lang w:val="en-US" w:eastAsia="zh-CN"/>
        </w:rPr>
        <w:t>8</w:t>
      </w:r>
      <w:r>
        <w:rPr>
          <w:rFonts w:ascii="Times New Roman" w:hAnsi="Times New Roman" w:eastAsia="方正仿宋_GBK" w:cs="Times New Roman"/>
          <w:color w:val="auto"/>
          <w:sz w:val="30"/>
          <w:szCs w:val="30"/>
          <w:lang w:eastAsia="zh-CN"/>
        </w:rPr>
        <w:t>月</w:t>
      </w:r>
      <w:r>
        <w:rPr>
          <w:rFonts w:hint="eastAsia" w:ascii="Times New Roman" w:hAnsi="Times New Roman" w:eastAsia="方正仿宋_GBK" w:cs="Times New Roman"/>
          <w:color w:val="auto"/>
          <w:sz w:val="30"/>
          <w:szCs w:val="30"/>
          <w:lang w:eastAsia="zh-CN"/>
        </w:rPr>
        <w:t>开工建设</w:t>
      </w:r>
      <w:r>
        <w:rPr>
          <w:rFonts w:ascii="Times New Roman" w:hAnsi="Times New Roman" w:eastAsia="方正仿宋_GBK" w:cs="Times New Roman"/>
          <w:color w:val="auto"/>
          <w:sz w:val="30"/>
          <w:szCs w:val="30"/>
          <w:lang w:eastAsia="zh-CN"/>
        </w:rPr>
        <w:t>，</w:t>
      </w:r>
      <w:r>
        <w:rPr>
          <w:rFonts w:hint="eastAsia" w:ascii="Times New Roman" w:hAnsi="Times New Roman" w:eastAsia="方正仿宋_GBK" w:cs="Times New Roman"/>
          <w:color w:val="auto"/>
          <w:sz w:val="30"/>
          <w:szCs w:val="30"/>
          <w:lang w:eastAsia="zh-CN"/>
        </w:rPr>
        <w:t>预计2025年</w:t>
      </w:r>
      <w:r>
        <w:rPr>
          <w:rFonts w:hint="eastAsia" w:ascii="Times New Roman" w:hAnsi="Times New Roman" w:eastAsia="方正仿宋_GBK" w:cs="Times New Roman"/>
          <w:color w:val="auto"/>
          <w:sz w:val="30"/>
          <w:szCs w:val="30"/>
          <w:lang w:val="en-US" w:eastAsia="zh-CN"/>
        </w:rPr>
        <w:t>9</w:t>
      </w:r>
      <w:r>
        <w:rPr>
          <w:rFonts w:hint="eastAsia" w:ascii="Times New Roman" w:hAnsi="Times New Roman" w:eastAsia="方正仿宋_GBK" w:cs="Times New Roman"/>
          <w:color w:val="auto"/>
          <w:sz w:val="30"/>
          <w:szCs w:val="30"/>
          <w:lang w:eastAsia="zh-CN"/>
        </w:rPr>
        <w:t>月完工，</w:t>
      </w:r>
      <w:r>
        <w:rPr>
          <w:rFonts w:ascii="Times New Roman" w:hAnsi="Times New Roman" w:eastAsia="方正仿宋_GBK" w:cs="Times New Roman"/>
          <w:color w:val="auto"/>
          <w:sz w:val="30"/>
          <w:szCs w:val="30"/>
          <w:lang w:eastAsia="zh-CN"/>
        </w:rPr>
        <w:t>债券资金严格按</w:t>
      </w:r>
      <w:r>
        <w:rPr>
          <w:rFonts w:ascii="Times New Roman" w:hAnsi="Times New Roman" w:eastAsia="方正仿宋_GBK" w:cs="Times New Roman"/>
          <w:sz w:val="30"/>
          <w:szCs w:val="30"/>
          <w:lang w:eastAsia="zh-CN"/>
        </w:rPr>
        <w:t>照资金使用的相关管理要求执行，严格资金使用范围，保证</w:t>
      </w:r>
      <w:r>
        <w:rPr>
          <w:rFonts w:hint="eastAsia" w:ascii="Times New Roman" w:hAnsi="Times New Roman" w:eastAsia="方正仿宋_GBK" w:cs="Times New Roman"/>
          <w:sz w:val="30"/>
          <w:szCs w:val="30"/>
          <w:lang w:eastAsia="zh-CN"/>
        </w:rPr>
        <w:t>专项债</w:t>
      </w:r>
      <w:r>
        <w:rPr>
          <w:rFonts w:ascii="Times New Roman" w:hAnsi="Times New Roman" w:eastAsia="方正仿宋_GBK" w:cs="Times New Roman"/>
          <w:sz w:val="30"/>
          <w:szCs w:val="30"/>
          <w:lang w:eastAsia="zh-CN"/>
        </w:rPr>
        <w:t>资金专款专用。</w:t>
      </w:r>
    </w:p>
    <w:p w14:paraId="4A2DE42C">
      <w:pPr>
        <w:snapToGrid w:val="0"/>
        <w:spacing w:line="560"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hint="eastAsia" w:ascii="Times New Roman" w:hAnsi="Times New Roman" w:eastAsia="方正楷体_GBK" w:cs="Times New Roman"/>
          <w:spacing w:val="-4"/>
          <w:sz w:val="30"/>
          <w:szCs w:val="30"/>
          <w:lang w:eastAsia="zh-CN"/>
        </w:rPr>
        <w:t>（四）</w:t>
      </w:r>
      <w:r>
        <w:rPr>
          <w:rFonts w:ascii="Times New Roman" w:hAnsi="Times New Roman" w:eastAsia="方正楷体_GBK" w:cs="Times New Roman"/>
          <w:spacing w:val="-4"/>
          <w:sz w:val="30"/>
          <w:szCs w:val="30"/>
          <w:lang w:eastAsia="zh-CN"/>
        </w:rPr>
        <w:t>绩效评价结论</w:t>
      </w:r>
    </w:p>
    <w:p w14:paraId="0FD8682F">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根据江苏省预算项目支出绩效指标体系，对</w:t>
      </w:r>
      <w:r>
        <w:rPr>
          <w:rFonts w:hint="eastAsia" w:ascii="Times New Roman" w:hAnsi="Times New Roman" w:eastAsia="方正仿宋_GBK" w:cs="Times New Roman"/>
          <w:sz w:val="30"/>
          <w:szCs w:val="30"/>
          <w:lang w:eastAsia="zh-CN"/>
        </w:rPr>
        <w:t>江心洲污水系统管网排查-专项整治第三批工程（AB片区）专项债券资金从过程、产出</w:t>
      </w:r>
      <w:r>
        <w:rPr>
          <w:rFonts w:ascii="Times New Roman" w:hAnsi="Times New Roman" w:eastAsia="方正仿宋_GBK" w:cs="Times New Roman"/>
          <w:sz w:val="30"/>
          <w:szCs w:val="30"/>
          <w:lang w:eastAsia="zh-CN"/>
        </w:rPr>
        <w:t>、效益、满意度四个维度进行自评价，资金管理规范，项目进展顺利</w:t>
      </w:r>
      <w:r>
        <w:rPr>
          <w:rFonts w:hint="eastAsia" w:ascii="Times New Roman" w:hAnsi="Times New Roman" w:eastAsia="方正仿宋_GBK" w:cs="Times New Roman"/>
          <w:sz w:val="30"/>
          <w:szCs w:val="30"/>
          <w:lang w:eastAsia="zh-CN"/>
        </w:rPr>
        <w:t>，</w:t>
      </w: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项目正在建设中</w:t>
      </w:r>
      <w:r>
        <w:rPr>
          <w:rFonts w:ascii="Times New Roman" w:hAnsi="Times New Roman" w:eastAsia="方正仿宋_GBK" w:cs="Times New Roman"/>
          <w:sz w:val="30"/>
          <w:szCs w:val="30"/>
          <w:lang w:eastAsia="zh-CN"/>
        </w:rPr>
        <w:t>，工程实施过程中</w:t>
      </w:r>
      <w:r>
        <w:rPr>
          <w:rFonts w:hint="eastAsia" w:ascii="Times New Roman" w:hAnsi="Times New Roman" w:eastAsia="方正仿宋_GBK" w:cs="Times New Roman"/>
          <w:sz w:val="30"/>
          <w:szCs w:val="30"/>
          <w:lang w:eastAsia="zh-CN"/>
        </w:rPr>
        <w:t>未</w:t>
      </w:r>
      <w:r>
        <w:rPr>
          <w:rFonts w:ascii="Times New Roman" w:hAnsi="Times New Roman" w:eastAsia="方正仿宋_GBK" w:cs="Times New Roman"/>
          <w:sz w:val="30"/>
          <w:szCs w:val="30"/>
          <w:lang w:eastAsia="zh-CN"/>
        </w:rPr>
        <w:t>发生造成重大社会影响的质量安全事件，综合评分等级为“优”。</w:t>
      </w:r>
    </w:p>
    <w:p w14:paraId="62AD93AE">
      <w:pPr>
        <w:snapToGrid w:val="0"/>
        <w:spacing w:line="560" w:lineRule="exact"/>
        <w:ind w:firstLine="600" w:firstLineChars="200"/>
        <w:jc w:val="both"/>
        <w:textAlignment w:val="baseline"/>
        <w:rPr>
          <w:rFonts w:ascii="Times New Roman" w:hAnsi="Times New Roman" w:eastAsia="方正仿宋_GBK" w:cs="Times New Roman"/>
          <w:spacing w:val="-15"/>
          <w:sz w:val="30"/>
          <w:szCs w:val="30"/>
          <w:lang w:eastAsia="zh-CN"/>
        </w:rPr>
      </w:pPr>
      <w:r>
        <w:rPr>
          <w:rFonts w:ascii="Times New Roman" w:hAnsi="Times New Roman" w:eastAsia="黑体" w:cs="Times New Roman"/>
          <w:sz w:val="30"/>
          <w:szCs w:val="30"/>
          <w:lang w:eastAsia="zh-CN"/>
        </w:rPr>
        <w:t>三、项目绩效</w:t>
      </w:r>
    </w:p>
    <w:p w14:paraId="2873CA0A">
      <w:pPr>
        <w:snapToGrid w:val="0"/>
        <w:spacing w:line="560" w:lineRule="exact"/>
        <w:ind w:firstLine="600" w:firstLineChars="200"/>
        <w:jc w:val="both"/>
        <w:textAlignment w:val="baseline"/>
        <w:rPr>
          <w:rFonts w:ascii="Times New Roman" w:hAnsi="Times New Roman" w:eastAsia="方正仿宋_GBK" w:cs="Times New Roman"/>
          <w:spacing w:val="-15"/>
          <w:sz w:val="30"/>
          <w:szCs w:val="30"/>
          <w:lang w:eastAsia="zh-CN"/>
        </w:rPr>
      </w:pPr>
      <w:r>
        <w:rPr>
          <w:rFonts w:hint="eastAsia" w:ascii="Times New Roman" w:hAnsi="Times New Roman" w:eastAsia="方正仿宋_GBK" w:cs="Times New Roman"/>
          <w:sz w:val="30"/>
          <w:szCs w:val="30"/>
          <w:lang w:eastAsia="zh-CN"/>
        </w:rPr>
        <w:t>专项债券主要用于项目建设阶段工程费用的使用，</w:t>
      </w:r>
      <w:r>
        <w:rPr>
          <w:rFonts w:hint="eastAsia" w:ascii="Times New Roman" w:hAnsi="Times New Roman" w:eastAsia="方正仿宋_GBK" w:cs="Times New Roman"/>
          <w:color w:val="auto"/>
          <w:sz w:val="30"/>
          <w:szCs w:val="30"/>
          <w:lang w:eastAsia="zh-CN"/>
        </w:rPr>
        <w:t>2023年</w:t>
      </w:r>
      <w:r>
        <w:rPr>
          <w:rFonts w:hint="eastAsia" w:ascii="Times New Roman" w:hAnsi="Times New Roman" w:eastAsia="方正仿宋_GBK" w:cs="Times New Roman"/>
          <w:color w:val="auto"/>
          <w:sz w:val="30"/>
          <w:szCs w:val="30"/>
          <w:lang w:val="en-US" w:eastAsia="zh-CN"/>
        </w:rPr>
        <w:t>8</w:t>
      </w:r>
      <w:r>
        <w:rPr>
          <w:rFonts w:hint="eastAsia" w:ascii="Times New Roman" w:hAnsi="Times New Roman" w:eastAsia="方正仿宋_GBK" w:cs="Times New Roman"/>
          <w:color w:val="auto"/>
          <w:sz w:val="30"/>
          <w:szCs w:val="30"/>
          <w:lang w:eastAsia="zh-CN"/>
        </w:rPr>
        <w:t>月开工建设，预计2025年</w:t>
      </w:r>
      <w:r>
        <w:rPr>
          <w:rFonts w:hint="eastAsia" w:ascii="Times New Roman" w:hAnsi="Times New Roman" w:eastAsia="方正仿宋_GBK" w:cs="Times New Roman"/>
          <w:color w:val="auto"/>
          <w:sz w:val="30"/>
          <w:szCs w:val="30"/>
          <w:lang w:val="en-US" w:eastAsia="zh-CN"/>
        </w:rPr>
        <w:t>9</w:t>
      </w:r>
      <w:r>
        <w:rPr>
          <w:rFonts w:hint="eastAsia" w:ascii="Times New Roman" w:hAnsi="Times New Roman" w:eastAsia="方正仿宋_GBK" w:cs="Times New Roman"/>
          <w:color w:val="auto"/>
          <w:sz w:val="30"/>
          <w:szCs w:val="30"/>
          <w:lang w:eastAsia="zh-CN"/>
        </w:rPr>
        <w:t>月完工。</w:t>
      </w:r>
      <w:r>
        <w:rPr>
          <w:rFonts w:hint="eastAsia" w:ascii="Times New Roman" w:hAnsi="Times New Roman" w:eastAsia="方正仿宋_GBK" w:cs="Times New Roman"/>
          <w:color w:val="auto"/>
          <w:spacing w:val="-15"/>
          <w:sz w:val="30"/>
          <w:szCs w:val="30"/>
          <w:lang w:eastAsia="zh-CN"/>
        </w:rPr>
        <w:t>该项</w:t>
      </w:r>
      <w:r>
        <w:rPr>
          <w:rFonts w:hint="eastAsia" w:ascii="Times New Roman" w:hAnsi="Times New Roman" w:eastAsia="方正仿宋_GBK" w:cs="Times New Roman"/>
          <w:spacing w:val="-15"/>
          <w:sz w:val="30"/>
          <w:szCs w:val="30"/>
          <w:lang w:eastAsia="zh-CN"/>
        </w:rPr>
        <w:t>目投产运行后，将</w:t>
      </w:r>
      <w:r>
        <w:rPr>
          <w:rFonts w:hint="eastAsia" w:ascii="Times New Roman" w:hAnsi="Times New Roman" w:eastAsia="方正仿宋_GBK" w:cs="Times New Roman"/>
          <w:sz w:val="30"/>
          <w:szCs w:val="30"/>
          <w:lang w:eastAsia="zh-CN"/>
        </w:rPr>
        <w:t>大大消除现状管道的安全隐患，保障管道的安全运行，提高污水收集率，解决系统内部分管道高水位运行等问题，从而提高城市排水和治污能力，降低江心洲污水处理厂运行负荷，改善南京市水体水环境。</w:t>
      </w:r>
    </w:p>
    <w:p w14:paraId="79672C52">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hint="eastAsia" w:ascii="Times New Roman" w:hAnsi="Times New Roman" w:eastAsia="黑体" w:cs="Times New Roman"/>
          <w:sz w:val="30"/>
          <w:szCs w:val="30"/>
          <w:lang w:eastAsia="zh-CN"/>
        </w:rPr>
        <w:t>存在问题</w:t>
      </w:r>
    </w:p>
    <w:p w14:paraId="6D81BC8C">
      <w:pPr>
        <w:numPr>
          <w:ilvl w:val="0"/>
          <w:numId w:val="3"/>
        </w:num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因施工区域位于市区，施工过程</w:t>
      </w:r>
      <w:r>
        <w:rPr>
          <w:rFonts w:hint="eastAsia" w:ascii="Times New Roman" w:hAnsi="Times New Roman" w:eastAsia="方正仿宋_GBK" w:cs="Times New Roman"/>
          <w:sz w:val="30"/>
          <w:szCs w:val="30"/>
          <w:lang w:val="en-US" w:eastAsia="zh-CN"/>
        </w:rPr>
        <w:t>为保证及时消除施工及管网的隐患风险，偶有</w:t>
      </w:r>
      <w:r>
        <w:rPr>
          <w:rFonts w:hint="eastAsia" w:ascii="Times New Roman" w:hAnsi="Times New Roman" w:eastAsia="方正仿宋_GBK" w:cs="Times New Roman"/>
          <w:sz w:val="30"/>
          <w:szCs w:val="30"/>
          <w:lang w:eastAsia="zh-CN"/>
        </w:rPr>
        <w:t>存在</w:t>
      </w:r>
      <w:r>
        <w:rPr>
          <w:rFonts w:hint="eastAsia" w:ascii="Times New Roman" w:hAnsi="Times New Roman" w:eastAsia="方正仿宋_GBK" w:cs="Times New Roman"/>
          <w:sz w:val="30"/>
          <w:szCs w:val="30"/>
          <w:lang w:val="en-US" w:eastAsia="zh-CN"/>
        </w:rPr>
        <w:t>居民</w:t>
      </w:r>
      <w:r>
        <w:rPr>
          <w:rFonts w:hint="eastAsia" w:ascii="Times New Roman" w:hAnsi="Times New Roman" w:eastAsia="方正仿宋_GBK" w:cs="Times New Roman"/>
          <w:sz w:val="30"/>
          <w:szCs w:val="30"/>
          <w:lang w:eastAsia="zh-CN"/>
        </w:rPr>
        <w:t>投诉情况。</w:t>
      </w:r>
    </w:p>
    <w:p w14:paraId="1C71DFEB">
      <w:pPr>
        <w:numPr>
          <w:ilvl w:val="0"/>
          <w:numId w:val="3"/>
        </w:numPr>
        <w:snapToGrid w:val="0"/>
        <w:spacing w:line="560" w:lineRule="exact"/>
        <w:ind w:firstLine="600" w:firstLineChars="200"/>
        <w:jc w:val="both"/>
        <w:textAlignment w:val="baseline"/>
        <w:rPr>
          <w:rFonts w:hint="default"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由于污水管网项目特殊性，立项涵盖子项较多，需待子项全部完成后，方才可进行整体竣工验收，目前仅在过程中通过CCTV检测等形式，履行实体移交，需待正式验收完成后，可进行正式移交工作。</w:t>
      </w:r>
    </w:p>
    <w:p w14:paraId="32223D8A">
      <w:pPr>
        <w:numPr>
          <w:ilvl w:val="0"/>
          <w:numId w:val="3"/>
        </w:numPr>
        <w:snapToGrid w:val="0"/>
        <w:spacing w:line="560" w:lineRule="exact"/>
        <w:ind w:firstLine="600" w:firstLineChars="200"/>
        <w:jc w:val="both"/>
        <w:textAlignment w:val="baseline"/>
        <w:rPr>
          <w:rFonts w:hint="default" w:eastAsia="仿宋"/>
          <w:color w:val="000000"/>
          <w:kern w:val="0"/>
          <w:sz w:val="32"/>
          <w:szCs w:val="32"/>
          <w:lang w:val="en-US" w:eastAsia="zh-CN"/>
        </w:rPr>
      </w:pPr>
      <w:r>
        <w:rPr>
          <w:rFonts w:hint="eastAsia" w:ascii="Times New Roman" w:hAnsi="Times New Roman" w:eastAsia="方正仿宋_GBK" w:cs="Times New Roman"/>
          <w:sz w:val="30"/>
          <w:szCs w:val="30"/>
          <w:lang w:val="en-US" w:eastAsia="zh-CN"/>
        </w:rPr>
        <w:t>目前管网建设仅能覆盖道路红线范围内的市政管网，过程中多发现由于历史遗留问题，仍有部分老旧地区的地块内管网存在混接现象。</w:t>
      </w:r>
    </w:p>
    <w:p w14:paraId="385490C0">
      <w:pPr>
        <w:numPr>
          <w:ilvl w:val="0"/>
          <w:numId w:val="3"/>
        </w:numPr>
        <w:snapToGrid w:val="0"/>
        <w:spacing w:line="560" w:lineRule="exact"/>
        <w:ind w:firstLine="640" w:firstLineChars="200"/>
        <w:jc w:val="both"/>
        <w:textAlignment w:val="baseline"/>
        <w:rPr>
          <w:rFonts w:hint="default" w:eastAsia="仿宋"/>
          <w:color w:val="000000"/>
          <w:kern w:val="0"/>
          <w:sz w:val="32"/>
          <w:szCs w:val="32"/>
          <w:lang w:val="en-US" w:eastAsia="zh-CN"/>
        </w:rPr>
      </w:pPr>
      <w:r>
        <w:rPr>
          <w:rFonts w:hint="eastAsia" w:eastAsia="仿宋"/>
          <w:color w:val="000000"/>
          <w:kern w:val="0"/>
          <w:sz w:val="32"/>
          <w:szCs w:val="32"/>
          <w:lang w:val="en-US" w:eastAsia="zh-CN"/>
        </w:rPr>
        <w:t>施工过程中的地下管线保护问题，由于历史遗留问题，地下管线图偶有偏差，管线交底或也无法明确，多需要施工前人工探挖或采用相关技术手段明确管线位置后方才继续施工。</w:t>
      </w:r>
    </w:p>
    <w:p w14:paraId="61D2E61B">
      <w:pPr>
        <w:numPr>
          <w:ilvl w:val="0"/>
          <w:numId w:val="0"/>
        </w:numPr>
        <w:snapToGrid w:val="0"/>
        <w:spacing w:line="560" w:lineRule="exact"/>
        <w:jc w:val="both"/>
        <w:textAlignment w:val="baseline"/>
        <w:rPr>
          <w:rFonts w:hint="default" w:ascii="Times New Roman" w:hAnsi="Times New Roman" w:eastAsia="方正仿宋_GBK" w:cs="Times New Roman"/>
          <w:sz w:val="30"/>
          <w:szCs w:val="30"/>
          <w:lang w:val="en-US" w:eastAsia="zh-CN"/>
        </w:rPr>
      </w:pPr>
    </w:p>
    <w:p w14:paraId="78656478">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highlight w:val="none"/>
          <w:lang w:eastAsia="zh-CN"/>
        </w:rPr>
      </w:pPr>
      <w:r>
        <w:rPr>
          <w:rFonts w:hint="eastAsia" w:ascii="Times New Roman" w:hAnsi="Times New Roman" w:eastAsia="黑体" w:cs="Times New Roman"/>
          <w:sz w:val="30"/>
          <w:szCs w:val="30"/>
          <w:highlight w:val="none"/>
          <w:lang w:eastAsia="zh-CN"/>
        </w:rPr>
        <w:t>有关建议</w:t>
      </w:r>
    </w:p>
    <w:p w14:paraId="44EBF55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baseline"/>
        <w:rPr>
          <w:rFonts w:hint="default" w:eastAsia="仿宋"/>
          <w:color w:val="000000"/>
          <w:kern w:val="0"/>
          <w:sz w:val="32"/>
          <w:szCs w:val="32"/>
          <w:lang w:val="en-US" w:eastAsia="zh-CN"/>
        </w:rPr>
      </w:pPr>
      <w:r>
        <w:rPr>
          <w:rFonts w:hint="eastAsia" w:eastAsia="仿宋"/>
          <w:color w:val="000000"/>
          <w:kern w:val="0"/>
          <w:sz w:val="32"/>
          <w:szCs w:val="32"/>
          <w:lang w:val="en-US" w:eastAsia="zh-CN"/>
        </w:rPr>
        <w:t>综合管线图需准确，得以减少施工过程中对其他不明管线的破坏，增加施工效率；加快老旧管网更新改造，宣传管道分流类别，从源头控制和改善城市排水及治污能力。</w:t>
      </w:r>
    </w:p>
    <w:p w14:paraId="256826C2">
      <w:pPr>
        <w:snapToGrid w:val="0"/>
        <w:spacing w:line="560" w:lineRule="exact"/>
        <w:ind w:firstLine="584" w:firstLineChars="200"/>
        <w:jc w:val="both"/>
        <w:textAlignment w:val="baseline"/>
        <w:rPr>
          <w:rFonts w:ascii="Times New Roman" w:hAnsi="Times New Roman" w:eastAsia="方正仿宋_GBK" w:cs="Times New Roman"/>
          <w:spacing w:val="-4"/>
          <w:sz w:val="30"/>
          <w:szCs w:val="30"/>
          <w:lang w:eastAsia="zh-CN"/>
        </w:rPr>
      </w:pPr>
    </w:p>
    <w:p w14:paraId="41144CDF">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p>
    <w:p w14:paraId="38BFE7F6">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附表：江苏省政府专项债券项目资金绩效年度自评价情况表</w:t>
      </w:r>
    </w:p>
    <w:p w14:paraId="79520652">
      <w:pPr>
        <w:snapToGrid w:val="0"/>
        <w:spacing w:line="560" w:lineRule="exact"/>
        <w:jc w:val="both"/>
        <w:textAlignment w:val="baseline"/>
        <w:rPr>
          <w:rFonts w:ascii="Times New Roman" w:hAnsi="Times New Roman" w:eastAsia="方正仿宋_GBK" w:cs="Times New Roman"/>
          <w:sz w:val="30"/>
          <w:szCs w:val="30"/>
          <w:lang w:eastAsia="zh-CN"/>
        </w:rPr>
      </w:pPr>
    </w:p>
    <w:p w14:paraId="17B16850">
      <w:pPr>
        <w:rPr>
          <w:lang w:eastAsia="zh-CN"/>
        </w:rPr>
      </w:pPr>
    </w:p>
    <w:sectPr>
      <w:pgSz w:w="11910" w:h="16840"/>
      <w:pgMar w:top="2098" w:right="1474" w:bottom="1984"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1CA52A-9794-4657-AC28-3C2A41F38F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14A38A3-4B7E-4A02-8BA6-D10081C40F5A}"/>
  </w:font>
  <w:font w:name="仿宋_GB2312">
    <w:altName w:val="仿宋"/>
    <w:panose1 w:val="00000000000000000000"/>
    <w:charset w:val="86"/>
    <w:family w:val="auto"/>
    <w:pitch w:val="default"/>
    <w:sig w:usb0="00000000" w:usb1="00000000" w:usb2="00000000" w:usb3="00000000" w:csb0="00040000" w:csb1="00000000"/>
  </w:font>
  <w:font w:name="方正黑体_GBK">
    <w:panose1 w:val="02010600010101010101"/>
    <w:charset w:val="86"/>
    <w:family w:val="swiss"/>
    <w:pitch w:val="default"/>
    <w:sig w:usb0="00000001" w:usb1="080E0000" w:usb2="00000000" w:usb3="00000000" w:csb0="00040000" w:csb1="00000000"/>
    <w:embedRegular r:id="rId3" w:fontKey="{CC00804E-9BEB-488D-B439-A102B2DC5570}"/>
  </w:font>
  <w:font w:name="方正小标宋简体">
    <w:altName w:val="方正舒体"/>
    <w:panose1 w:val="02000000000000000000"/>
    <w:charset w:val="86"/>
    <w:family w:val="auto"/>
    <w:pitch w:val="default"/>
    <w:sig w:usb0="00000000" w:usb1="00000000" w:usb2="00000000" w:usb3="00000000" w:csb0="00040000" w:csb1="00000000"/>
    <w:embedRegular r:id="rId4" w:fontKey="{2B83995F-5D8D-4793-8CDA-AF7F8810BD9B}"/>
  </w:font>
  <w:font w:name="方正仿宋_GBK">
    <w:panose1 w:val="02000000000000000000"/>
    <w:charset w:val="86"/>
    <w:family w:val="auto"/>
    <w:pitch w:val="default"/>
    <w:sig w:usb0="A00002BF" w:usb1="38CF7CFA" w:usb2="00082016" w:usb3="00000000" w:csb0="00040001" w:csb1="00000000"/>
    <w:embedRegular r:id="rId5" w:fontKey="{E5136EBB-F3AC-4972-8B81-0B404222A516}"/>
  </w:font>
  <w:font w:name="方正楷体_GBK">
    <w:panose1 w:val="02000000000000000000"/>
    <w:charset w:val="86"/>
    <w:family w:val="script"/>
    <w:pitch w:val="default"/>
    <w:sig w:usb0="800002BF" w:usb1="38CF7CFA" w:usb2="00000016" w:usb3="00000000" w:csb0="00040000" w:csb1="00000000"/>
    <w:embedRegular r:id="rId6" w:fontKey="{DE11FFC6-EC39-493F-8AEB-0CD3D34C0F4C}"/>
  </w:font>
  <w:font w:name="仿宋">
    <w:panose1 w:val="02010609060101010101"/>
    <w:charset w:val="86"/>
    <w:family w:val="auto"/>
    <w:pitch w:val="default"/>
    <w:sig w:usb0="800002BF" w:usb1="38CF7CFA" w:usb2="00000016" w:usb3="00000000" w:csb0="00040001" w:csb1="00000000"/>
    <w:embedRegular r:id="rId7" w:fontKey="{3C05916A-F20F-4016-98C4-08FF78C01137}"/>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6D4D2"/>
    <w:multiLevelType w:val="singleLevel"/>
    <w:tmpl w:val="8726D4D2"/>
    <w:lvl w:ilvl="0" w:tentative="0">
      <w:start w:val="1"/>
      <w:numFmt w:val="decimal"/>
      <w:suff w:val="nothing"/>
      <w:lvlText w:val="%1、"/>
      <w:lvlJc w:val="left"/>
    </w:lvl>
  </w:abstractNum>
  <w:abstractNum w:abstractNumId="1">
    <w:nsid w:val="A88D2F6A"/>
    <w:multiLevelType w:val="singleLevel"/>
    <w:tmpl w:val="A88D2F6A"/>
    <w:lvl w:ilvl="0" w:tentative="0">
      <w:start w:val="1"/>
      <w:numFmt w:val="chineseCounting"/>
      <w:suff w:val="nothing"/>
      <w:lvlText w:val="%1、"/>
      <w:lvlJc w:val="left"/>
      <w:rPr>
        <w:rFonts w:hint="eastAsia"/>
      </w:rPr>
    </w:lvl>
  </w:abstractNum>
  <w:abstractNum w:abstractNumId="2">
    <w:nsid w:val="B9C97F8D"/>
    <w:multiLevelType w:val="singleLevel"/>
    <w:tmpl w:val="B9C97F8D"/>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AA66A6"/>
    <w:rsid w:val="00744EEC"/>
    <w:rsid w:val="007F5061"/>
    <w:rsid w:val="00874FF4"/>
    <w:rsid w:val="00947B97"/>
    <w:rsid w:val="009B1D59"/>
    <w:rsid w:val="00D35871"/>
    <w:rsid w:val="04A8453B"/>
    <w:rsid w:val="088F325C"/>
    <w:rsid w:val="119A2D80"/>
    <w:rsid w:val="17AA66A6"/>
    <w:rsid w:val="2D7F3B31"/>
    <w:rsid w:val="3EF41BEC"/>
    <w:rsid w:val="57D9106C"/>
    <w:rsid w:val="611C17E3"/>
    <w:rsid w:val="72D2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spacing w:before="207"/>
      <w:ind w:left="120"/>
    </w:pPr>
    <w:rPr>
      <w:rFonts w:ascii="宋体" w:hAnsi="宋体" w:eastAsia="宋体"/>
      <w:sz w:val="30"/>
      <w:szCs w:val="30"/>
    </w:rPr>
  </w:style>
  <w:style w:type="paragraph" w:styleId="3">
    <w:name w:val="Body Text Indent"/>
    <w:basedOn w:val="1"/>
    <w:next w:val="1"/>
    <w:qFormat/>
    <w:uiPriority w:val="0"/>
    <w:pPr>
      <w:snapToGrid w:val="0"/>
      <w:ind w:firstLine="564"/>
    </w:pPr>
    <w:rPr>
      <w:rFonts w:ascii="仿宋_GB2312" w:eastAsia="仿宋_GB2312"/>
      <w:sz w:val="28"/>
    </w:rPr>
  </w:style>
  <w:style w:type="paragraph" w:styleId="4">
    <w:name w:val="footer"/>
    <w:basedOn w:val="1"/>
    <w:link w:val="9"/>
    <w:qFormat/>
    <w:uiPriority w:val="0"/>
    <w:pPr>
      <w:tabs>
        <w:tab w:val="center" w:pos="4153"/>
        <w:tab w:val="right" w:pos="8306"/>
      </w:tabs>
      <w:snapToGrid w:val="0"/>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sz w:val="18"/>
      <w:szCs w:val="18"/>
      <w:lang w:eastAsia="en-US"/>
    </w:rPr>
  </w:style>
  <w:style w:type="character" w:customStyle="1" w:styleId="9">
    <w:name w:val="页脚 字符"/>
    <w:basedOn w:val="7"/>
    <w:link w:val="4"/>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2205</Words>
  <Characters>2325</Characters>
  <Lines>185</Lines>
  <Paragraphs>152</Paragraphs>
  <TotalTime>8</TotalTime>
  <ScaleCrop>false</ScaleCrop>
  <LinksUpToDate>false</LinksUpToDate>
  <CharactersWithSpaces>2325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2025-04-21T05:07:00Z</dcterms:created>
  <dc:creator>M</dc:creator>
  <cp:lastModifiedBy>zyf</cp:lastModifiedBy>
  <dcterms:modified xsi:type="dcterms:W3CDTF">2025-06-05T01:50:16Z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4E69FC5AC14649EFAB81B5C252DEABED_11</vt:lpwstr>
  </property>
  <property fmtid="{D5CDD505-2E9C-101B-9397-08002B2CF9AE}" pid="4" name="KSOTemplateDocerSaveRecord">
    <vt:lpwstr>eyJoZGlkIjoiOTBkNzI1NzBiODNjYzA2NTMyYWY1ZGU1NWVkOTkxYjAiLCJ1c2VySWQiOiI2OTk2MjA1NTYifQ==</vt:lpwstr>
  </property>
</Properties>
</file>