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5BD40" w14:textId="77777777" w:rsidR="00C14E87" w:rsidRDefault="00000000">
      <w:pPr>
        <w:snapToGrid w:val="0"/>
        <w:spacing w:before="9" w:line="560" w:lineRule="exact"/>
        <w:ind w:left="120"/>
        <w:textAlignment w:val="baseline"/>
        <w:rPr>
          <w:rFonts w:ascii="Times New Roman" w:eastAsia="方正黑体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黑体_GBK" w:hAnsi="Times New Roman" w:cs="Times New Roman"/>
          <w:sz w:val="32"/>
          <w:szCs w:val="32"/>
          <w:lang w:eastAsia="zh-CN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  <w:lang w:eastAsia="zh-CN"/>
        </w:rPr>
        <w:t>2-</w:t>
      </w:r>
      <w:r>
        <w:rPr>
          <w:rFonts w:ascii="Times New Roman" w:eastAsia="方正黑体_GBK" w:hAnsi="Times New Roman" w:cs="Times New Roman" w:hint="eastAsia"/>
          <w:sz w:val="32"/>
          <w:szCs w:val="32"/>
          <w:lang w:eastAsia="zh-CN"/>
        </w:rPr>
        <w:t>5</w:t>
      </w:r>
    </w:p>
    <w:p w14:paraId="56D10C3E" w14:textId="77777777" w:rsidR="00C14E87" w:rsidRDefault="00C14E87">
      <w:pPr>
        <w:snapToGrid w:val="0"/>
        <w:spacing w:before="2" w:line="560" w:lineRule="exact"/>
        <w:textAlignment w:val="baseline"/>
        <w:rPr>
          <w:rFonts w:ascii="Times New Roman" w:eastAsia="宋体" w:hAnsi="Times New Roman" w:cs="Times New Roman"/>
          <w:sz w:val="27"/>
          <w:szCs w:val="27"/>
          <w:lang w:eastAsia="zh-CN"/>
        </w:rPr>
      </w:pPr>
    </w:p>
    <w:p w14:paraId="62FC388F" w14:textId="77777777" w:rsidR="00C14E87" w:rsidRDefault="00000000">
      <w:pPr>
        <w:snapToGrid w:val="0"/>
        <w:spacing w:line="560" w:lineRule="exact"/>
        <w:jc w:val="center"/>
        <w:textAlignment w:val="baseline"/>
        <w:rPr>
          <w:rFonts w:ascii="Times New Roman" w:eastAsia="方正小标宋_GBK" w:hAnsi="Times New Roman" w:cs="Times New Roman"/>
          <w:sz w:val="44"/>
          <w:szCs w:val="44"/>
          <w:lang w:eastAsia="zh-CN"/>
        </w:rPr>
      </w:pPr>
      <w:r>
        <w:rPr>
          <w:rFonts w:ascii="Times New Roman" w:eastAsia="方正小标宋_GBK" w:hAnsi="Times New Roman" w:cs="Times New Roman"/>
          <w:sz w:val="44"/>
          <w:szCs w:val="44"/>
          <w:lang w:eastAsia="zh-CN"/>
        </w:rPr>
        <w:t>江苏省政府专项债券项目绩效自评价报告</w:t>
      </w:r>
    </w:p>
    <w:p w14:paraId="664F7009" w14:textId="77777777" w:rsidR="00C14E87" w:rsidRDefault="00000000">
      <w:pPr>
        <w:snapToGrid w:val="0"/>
        <w:spacing w:line="560" w:lineRule="exact"/>
        <w:jc w:val="center"/>
        <w:textAlignment w:val="baseline"/>
        <w:rPr>
          <w:rFonts w:ascii="Times New Roman" w:eastAsia="方正楷体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楷体_GBK" w:hAnsi="Times New Roman" w:cs="Times New Roman"/>
          <w:sz w:val="32"/>
          <w:szCs w:val="32"/>
          <w:lang w:eastAsia="zh-CN"/>
        </w:rPr>
        <w:t>（</w:t>
      </w:r>
      <w:r>
        <w:rPr>
          <w:rFonts w:ascii="Times New Roman" w:eastAsia="方正楷体_GBK" w:hAnsi="Times New Roman" w:cs="Times New Roman" w:hint="eastAsia"/>
          <w:sz w:val="32"/>
          <w:szCs w:val="32"/>
          <w:lang w:eastAsia="zh-CN"/>
        </w:rPr>
        <w:t>江心洲污水系统管网排查</w:t>
      </w:r>
      <w:r>
        <w:rPr>
          <w:rFonts w:ascii="Times New Roman" w:eastAsia="方正楷体_GBK" w:hAnsi="Times New Roman" w:cs="Times New Roman" w:hint="eastAsia"/>
          <w:sz w:val="32"/>
          <w:szCs w:val="32"/>
          <w:lang w:eastAsia="zh-CN"/>
        </w:rPr>
        <w:t>-</w:t>
      </w:r>
      <w:r>
        <w:rPr>
          <w:rFonts w:ascii="Times New Roman" w:eastAsia="方正楷体_GBK" w:hAnsi="Times New Roman" w:cs="Times New Roman" w:hint="eastAsia"/>
          <w:sz w:val="32"/>
          <w:szCs w:val="32"/>
          <w:lang w:eastAsia="zh-CN"/>
        </w:rPr>
        <w:t>专项整治第三批工程（</w:t>
      </w:r>
      <w:r>
        <w:rPr>
          <w:rFonts w:ascii="Times New Roman" w:eastAsia="方正楷体_GBK" w:hAnsi="Times New Roman" w:cs="Times New Roman" w:hint="eastAsia"/>
          <w:sz w:val="32"/>
          <w:szCs w:val="32"/>
          <w:lang w:eastAsia="zh-CN"/>
        </w:rPr>
        <w:t>CE</w:t>
      </w:r>
      <w:r>
        <w:rPr>
          <w:rFonts w:ascii="Times New Roman" w:eastAsia="方正楷体_GBK" w:hAnsi="Times New Roman" w:cs="Times New Roman" w:hint="eastAsia"/>
          <w:sz w:val="32"/>
          <w:szCs w:val="32"/>
          <w:lang w:eastAsia="zh-CN"/>
        </w:rPr>
        <w:t>片区）</w:t>
      </w:r>
      <w:r>
        <w:rPr>
          <w:rFonts w:ascii="Times New Roman" w:eastAsia="方正楷体_GBK" w:hAnsi="Times New Roman" w:cs="Times New Roman"/>
          <w:sz w:val="32"/>
          <w:szCs w:val="32"/>
          <w:lang w:eastAsia="zh-CN"/>
        </w:rPr>
        <w:t>）</w:t>
      </w:r>
    </w:p>
    <w:p w14:paraId="5216791B" w14:textId="77777777" w:rsidR="00C14E87" w:rsidRDefault="00C14E87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楷体_GBK" w:hAnsi="Times New Roman" w:cs="Times New Roman"/>
          <w:sz w:val="30"/>
          <w:szCs w:val="30"/>
          <w:lang w:eastAsia="zh-CN"/>
        </w:rPr>
      </w:pPr>
    </w:p>
    <w:p w14:paraId="2ACB422D" w14:textId="77777777" w:rsidR="00C14E87" w:rsidRDefault="00000000">
      <w:pPr>
        <w:numPr>
          <w:ilvl w:val="0"/>
          <w:numId w:val="1"/>
        </w:num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黑体" w:hAnsi="Times New Roman" w:cs="Times New Roman"/>
          <w:sz w:val="30"/>
          <w:szCs w:val="30"/>
          <w:lang w:eastAsia="zh-CN"/>
        </w:rPr>
      </w:pPr>
      <w:r>
        <w:rPr>
          <w:rFonts w:ascii="Times New Roman" w:eastAsia="黑体" w:hAnsi="Times New Roman" w:cs="Times New Roman"/>
          <w:sz w:val="30"/>
          <w:szCs w:val="30"/>
          <w:lang w:eastAsia="zh-CN"/>
        </w:rPr>
        <w:t>项目情况</w:t>
      </w:r>
    </w:p>
    <w:p w14:paraId="6AF761F9" w14:textId="77777777" w:rsidR="00C14E87" w:rsidRDefault="00000000">
      <w:pPr>
        <w:pStyle w:val="a4"/>
        <w:ind w:left="0" w:firstLineChars="200" w:firstLine="600"/>
        <w:rPr>
          <w:rFonts w:ascii="Times New Roman" w:eastAsia="方正仿宋_GBK" w:hAnsi="Times New Roman" w:cs="Times New Roman"/>
          <w:lang w:eastAsia="zh-CN"/>
        </w:rPr>
      </w:pPr>
      <w:r>
        <w:rPr>
          <w:rFonts w:ascii="Times New Roman" w:eastAsia="方正仿宋_GBK" w:hAnsi="Times New Roman" w:cs="Times New Roman" w:hint="eastAsia"/>
          <w:lang w:eastAsia="zh-CN"/>
        </w:rPr>
        <w:t>1</w:t>
      </w:r>
      <w:r>
        <w:rPr>
          <w:rFonts w:ascii="Times New Roman" w:eastAsia="方正仿宋_GBK" w:hAnsi="Times New Roman" w:cs="Times New Roman" w:hint="eastAsia"/>
          <w:lang w:eastAsia="zh-CN"/>
        </w:rPr>
        <w:t>、项目背景</w:t>
      </w:r>
    </w:p>
    <w:p w14:paraId="16197A8D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根据《南京市城镇污水处理提质增效精准攻坚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"333"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行动方案》的要求，结合水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务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集团的建设计划，江心洲污水收集处理系统项目计划利用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3-5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年时间对片区污水管网（含新移交）进行整改。已立项实施的江心洲污水系统管网排查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专项整治工程（第一批）及江心洲污水系统管网排查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专项整治工程（第二批）对污水收集处理系统中的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F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片区、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G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片区（含江心洲污水系统内的沿河、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过河管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等）及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B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片区、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片区部分缺陷管网进行了整改。根据集团前期建设计划，依次启动，本次启动的江心洲污水系统管网排查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专项整治第三批工程（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片区），主要实施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片区污水管网整改。本工程位于南京市鼓楼区、秦淮区和雨花台区，片区水系主要为内秦淮河南段、内秦淮河中段、莫愁湖、南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玉带河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等，共涉及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17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条道路污水管道整治。</w:t>
      </w:r>
    </w:p>
    <w:p w14:paraId="5D542B5A" w14:textId="77777777" w:rsidR="00C14E87" w:rsidRDefault="00000000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bookmarkStart w:id="0" w:name="_Hlk161952852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实施江心洲污水系统管网排查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专项整治第三批工程（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片区），可改善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雨污混接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，提高污水管网质量，减少外水入渗，对提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lastRenderedPageBreak/>
        <w:t>升污水处理厂进水浓度效果显著，是必要的。</w:t>
      </w:r>
      <w:bookmarkEnd w:id="0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在管道高水位且存在结构性缺陷的情况下，存在污水入河风险，对河道水环境造成不良影响，本工程实施可为秦淮河水质稳定达标提供保障。</w:t>
      </w:r>
    </w:p>
    <w:p w14:paraId="0A4DC2C5" w14:textId="77777777" w:rsidR="00C14E87" w:rsidRDefault="00000000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本工程符合《南京市主城污水主次干管专项规划（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2018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—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2035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）》中相关要求。由于管道为现状管线整改，基本为原管径原管位，不涉及征地拆迁，满足文保、水利、生态保护的要求。</w:t>
      </w:r>
    </w:p>
    <w:p w14:paraId="470F8123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2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、主要内容：</w:t>
      </w:r>
    </w:p>
    <w:p w14:paraId="293E271D" w14:textId="2BD0E130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专项整治第三批工程（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片区）位于南京市鼓楼、秦淮和雨花台区，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片区工程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范围南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起集庆路，北至北京西路，西至虎踞路，东至中山南路，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片区工程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范围南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起安德门大街，北至外秦淮河，西至南河，东至雨花台风景区</w:t>
      </w:r>
      <w:r w:rsidR="000D40CF"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。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工程共涉及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17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条道路污水管道整治</w:t>
      </w:r>
      <w:r w:rsidR="000D40CF"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共整治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DN150~DN1000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污水管约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5.8km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，其中开挖更换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DN150~DN600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污水管道约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2.3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千米，微型顶管更换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DN400~DN600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污水管约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1.3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千米，通过非开挖修复、管道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清疏等方式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整治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DN200~DN1000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污水管道约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2.2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千米。</w:t>
      </w:r>
    </w:p>
    <w:p w14:paraId="1D43BD4C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3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、实施方式：用于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5F52877B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4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、资金投入：本项目投资概算约为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9008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万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元，其中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2023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年专项债总额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1000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万元，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2024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年专项债总额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2000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万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元。</w:t>
      </w:r>
    </w:p>
    <w:p w14:paraId="09328820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5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、资金使用：专项</w:t>
      </w:r>
      <w:proofErr w:type="gramStart"/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债资金</w:t>
      </w:r>
      <w:proofErr w:type="gramEnd"/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全部实行专账管理、专款专用，严格执行集团公司资金审批办法，按月度资金计划把控项目支出，确保专项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债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资金</w:t>
      </w:r>
      <w:proofErr w:type="gramEnd"/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能最大限度地发挥其作用，实现巨大的社会效益。</w:t>
      </w:r>
    </w:p>
    <w:p w14:paraId="125ECCF8" w14:textId="77777777" w:rsidR="00C14E87" w:rsidRDefault="00000000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</w:pPr>
      <w:r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  <w:t>（二）绩效目标</w:t>
      </w:r>
    </w:p>
    <w:p w14:paraId="798956D2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）社会效益</w:t>
      </w:r>
    </w:p>
    <w:p w14:paraId="0733930A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本工程的建设保障了江心洲污水厂的正常运行，恢复污水主管通水功能，能有效的改善水环境，保证地区的可持续发展，为居民提供更好的生活环境。</w:t>
      </w:r>
    </w:p>
    <w:p w14:paraId="1AE99BFC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）环境效益</w:t>
      </w:r>
    </w:p>
    <w:p w14:paraId="748832E3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项目实施后可以提高污水厂进厂浓度，提升了江心洲污水系统水环境质量，减少污水管网渗漏对河道、地下水及土壤的污染，营造水清景美的水生活环境，有力保障了人民的生活质量，最终为长江生态保护修复提供有力支撑。</w:t>
      </w:r>
    </w:p>
    <w:p w14:paraId="73680FAE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3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）经济效益</w:t>
      </w:r>
    </w:p>
    <w:p w14:paraId="55C6E5E2" w14:textId="075BC5BC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污水收集和处理是投资环境的重要内容，对于吸引投资具有重要影响。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本项目完成后，地区水环境将得到明显改观，水环境污染问题逐步得到解决，有利于投资环境的改善，增加招商引资的吸引力。</w:t>
      </w:r>
    </w:p>
    <w:p w14:paraId="4149A1EA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黑体" w:hAnsi="Times New Roman" w:cs="Times New Roman"/>
          <w:sz w:val="30"/>
          <w:szCs w:val="30"/>
          <w:lang w:eastAsia="zh-CN"/>
        </w:rPr>
      </w:pPr>
      <w:r>
        <w:rPr>
          <w:rFonts w:ascii="Times New Roman" w:eastAsia="黑体" w:hAnsi="Times New Roman" w:cs="Times New Roman"/>
          <w:sz w:val="30"/>
          <w:szCs w:val="30"/>
          <w:lang w:eastAsia="zh-CN"/>
        </w:rPr>
        <w:t>二、评价情况</w:t>
      </w:r>
    </w:p>
    <w:p w14:paraId="407F2E6C" w14:textId="77777777" w:rsidR="00C14E87" w:rsidRDefault="00000000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</w:pPr>
      <w:r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  <w:t>（一）项目特点分析</w:t>
      </w:r>
    </w:p>
    <w:p w14:paraId="691BAC13" w14:textId="77777777" w:rsidR="00C14E87" w:rsidRDefault="00000000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本次改造工程实施，旨在改善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雨污混接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，提高污水管网质量，减少外水入渗，提升污水处理厂进水浓度。同时为秦淮河水质稳定达标提供保障。</w:t>
      </w:r>
    </w:p>
    <w:p w14:paraId="0030251D" w14:textId="25D1F618" w:rsidR="00C14E87" w:rsidRDefault="00000000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目前</w:t>
      </w:r>
      <w:r w:rsidR="000D40CF"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10</w:t>
      </w:r>
      <w:r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条道路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污水管道改造已完成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养护成本明显降低。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0201526C" w14:textId="77777777" w:rsidR="00C14E87" w:rsidRDefault="00000000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  <w:t>（二）评价思路方法</w:t>
      </w:r>
    </w:p>
    <w:p w14:paraId="295F4ED7" w14:textId="01EEA07E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 w:rsidRPr="00E74D30">
        <w:rPr>
          <w:rFonts w:ascii="Times New Roman" w:eastAsia="方正仿宋_GBK" w:hAnsi="Times New Roman" w:cs="Times New Roman"/>
          <w:sz w:val="30"/>
          <w:szCs w:val="30"/>
          <w:lang w:eastAsia="zh-CN"/>
        </w:rPr>
        <w:t>项目资金管理评价主要依据《</w:t>
      </w:r>
      <w:r w:rsidR="00E21910" w:rsidRPr="00E74D30"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地方政府专项债券项目资金绩效管理办法</w:t>
      </w:r>
      <w:r w:rsidRPr="00E74D30">
        <w:rPr>
          <w:rFonts w:ascii="Times New Roman" w:eastAsia="方正仿宋_GBK" w:hAnsi="Times New Roman" w:cs="Times New Roman"/>
          <w:sz w:val="30"/>
          <w:szCs w:val="30"/>
          <w:lang w:eastAsia="zh-CN"/>
        </w:rPr>
        <w:t>》等对专项债券资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金的使用管理要求设置细化指标，进行管理、考核。</w:t>
      </w:r>
    </w:p>
    <w:p w14:paraId="53446C86" w14:textId="77777777" w:rsidR="00C14E87" w:rsidRDefault="00000000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  <w:t>（三）评价工作情况</w:t>
      </w:r>
    </w:p>
    <w:p w14:paraId="37C5F510" w14:textId="1E159FEB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对照设置的考核指标和评分依据逐项进行跟踪评价，评判各项</w:t>
      </w:r>
      <w:r w:rsidR="000D40CF" w:rsidRPr="000D40CF">
        <w:rPr>
          <w:rFonts w:ascii="Times New Roman" w:eastAsia="方正仿宋_GBK" w:hAnsi="Times New Roman" w:cs="Times New Roman" w:hint="eastAsia"/>
          <w:color w:val="FF0000"/>
          <w:sz w:val="30"/>
          <w:szCs w:val="30"/>
          <w:lang w:eastAsia="zh-CN"/>
        </w:rPr>
        <w:t>指标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实际完成情况。专项债券的使用确保项目建设顺利进行，项目于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20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23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年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8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开工建设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，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预计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2025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年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12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月完工，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债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资金</w:t>
      </w:r>
      <w:proofErr w:type="gramEnd"/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专款专用。</w:t>
      </w:r>
    </w:p>
    <w:p w14:paraId="46A99F3A" w14:textId="77777777" w:rsidR="00C14E87" w:rsidRDefault="00000000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</w:pPr>
      <w:r>
        <w:rPr>
          <w:rFonts w:ascii="Times New Roman" w:eastAsia="方正楷体_GBK" w:hAnsi="Times New Roman" w:cs="Times New Roman" w:hint="eastAsia"/>
          <w:spacing w:val="-4"/>
          <w:sz w:val="30"/>
          <w:szCs w:val="30"/>
          <w:lang w:eastAsia="zh-CN"/>
        </w:rPr>
        <w:t>（四）</w:t>
      </w:r>
      <w:r>
        <w:rPr>
          <w:rFonts w:ascii="Times New Roman" w:eastAsia="方正楷体_GBK" w:hAnsi="Times New Roman" w:cs="Times New Roman"/>
          <w:spacing w:val="-4"/>
          <w:sz w:val="30"/>
          <w:szCs w:val="30"/>
          <w:lang w:eastAsia="zh-CN"/>
        </w:rPr>
        <w:t>绩效评价结论</w:t>
      </w:r>
    </w:p>
    <w:p w14:paraId="06DD4453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根据江苏省预算项目支出绩效指标体系，对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江心洲污水系统管网排查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-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专项整治第三批工程（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CE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片区）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专项债券资金从过程、产出、效益、满意度四个维度进行自评价，资金管理规范，项目进展顺利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，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目前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项目正在建设中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，工程实施过程中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未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发生造成重大社会影响的质量安全事件，综合评分等级为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“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优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”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。</w:t>
      </w:r>
    </w:p>
    <w:p w14:paraId="1E6BDC9E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</w:pPr>
      <w:r>
        <w:rPr>
          <w:rFonts w:ascii="Times New Roman" w:eastAsia="黑体" w:hAnsi="Times New Roman" w:cs="Times New Roman"/>
          <w:sz w:val="30"/>
          <w:szCs w:val="30"/>
          <w:lang w:eastAsia="zh-CN"/>
        </w:rPr>
        <w:t>三、项目绩效</w:t>
      </w:r>
    </w:p>
    <w:p w14:paraId="08043DAB" w14:textId="77777777" w:rsidR="00C14E87" w:rsidRDefault="00000000">
      <w:pPr>
        <w:snapToGrid w:val="0"/>
        <w:spacing w:line="574" w:lineRule="exact"/>
        <w:ind w:firstLineChars="200" w:firstLine="57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专项债券主要用于项目建设阶段工程费用的使用，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20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23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年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8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月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开工建设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，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预计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2025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年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12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月完工</w:t>
      </w:r>
      <w:r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  <w:t>。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该项目投产运行后，将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大大消除现状管道的安全隐患，保障管道的安全运行，提高污水收集率，解决系统内部分管道高水位运行等问题，从而提高城市排水和治污能力，降低江心洲污水处理厂运行负荷，改善南京市水体水环境。</w:t>
      </w:r>
    </w:p>
    <w:p w14:paraId="0275306B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黑体" w:hAnsi="Times New Roman" w:cs="Times New Roman"/>
          <w:sz w:val="30"/>
          <w:szCs w:val="30"/>
          <w:lang w:eastAsia="zh-CN"/>
        </w:rPr>
      </w:pPr>
      <w:r>
        <w:rPr>
          <w:rFonts w:ascii="Times New Roman" w:eastAsia="黑体" w:hAnsi="Times New Roman" w:cs="Times New Roman" w:hint="eastAsia"/>
          <w:sz w:val="30"/>
          <w:szCs w:val="30"/>
          <w:lang w:eastAsia="zh-CN"/>
        </w:rPr>
        <w:t>四、存在问题</w:t>
      </w:r>
    </w:p>
    <w:p w14:paraId="79093957" w14:textId="36826EB3" w:rsidR="00E74D30" w:rsidRDefault="00E74D30">
      <w:pPr>
        <w:snapToGrid w:val="0"/>
        <w:spacing w:line="574" w:lineRule="exact"/>
        <w:ind w:firstLineChars="200" w:firstLine="570"/>
        <w:jc w:val="both"/>
        <w:textAlignment w:val="baseline"/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1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）因项目位置较为分散，</w:t>
      </w:r>
      <w:r w:rsidR="00DE7D39"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涉及管理部门及单位较多，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管理制度执行方面存在一些不足。</w:t>
      </w:r>
    </w:p>
    <w:p w14:paraId="33D79160" w14:textId="2CCE999A" w:rsidR="00C14E87" w:rsidRDefault="00E74D30">
      <w:pPr>
        <w:snapToGrid w:val="0"/>
        <w:spacing w:line="574" w:lineRule="exact"/>
        <w:ind w:firstLineChars="200" w:firstLine="570"/>
        <w:jc w:val="both"/>
        <w:textAlignment w:val="baseline"/>
        <w:rPr>
          <w:rFonts w:ascii="Times New Roman" w:eastAsia="方正仿宋_GBK" w:hAnsi="Times New Roman" w:cs="Times New Roman"/>
          <w:spacing w:val="-15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2</w:t>
      </w:r>
      <w:r>
        <w:rPr>
          <w:rFonts w:ascii="Times New Roman" w:eastAsia="方正仿宋_GBK" w:hAnsi="Times New Roman" w:cs="Times New Roman" w:hint="eastAsia"/>
          <w:spacing w:val="-15"/>
          <w:sz w:val="30"/>
          <w:szCs w:val="30"/>
          <w:lang w:eastAsia="zh-CN"/>
        </w:rPr>
        <w:t>）因施工区域位于市中心，施工过程中存在投诉情况。</w:t>
      </w:r>
    </w:p>
    <w:p w14:paraId="03ED2C9E" w14:textId="77777777" w:rsidR="00C14E87" w:rsidRDefault="0000000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黑体" w:hAnsi="Times New Roman" w:cs="Times New Roman"/>
          <w:sz w:val="30"/>
          <w:szCs w:val="30"/>
          <w:lang w:eastAsia="zh-CN"/>
        </w:rPr>
      </w:pPr>
      <w:r>
        <w:rPr>
          <w:rFonts w:ascii="Times New Roman" w:eastAsia="黑体" w:hAnsi="Times New Roman" w:cs="Times New Roman" w:hint="eastAsia"/>
          <w:sz w:val="30"/>
          <w:szCs w:val="30"/>
          <w:lang w:eastAsia="zh-CN"/>
        </w:rPr>
        <w:t>五、有关建议</w:t>
      </w:r>
    </w:p>
    <w:p w14:paraId="5A73F529" w14:textId="074BDCFB" w:rsidR="00E74D30" w:rsidRDefault="00E74D3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1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）规范执行流程，建立动态进度监控机制；加强责任落实，明确各部门及人员分工，强化跨部门协同；深化监督考核。</w:t>
      </w:r>
    </w:p>
    <w:p w14:paraId="1596B44A" w14:textId="55DB5EF6" w:rsidR="00C14E87" w:rsidRDefault="00E74D30">
      <w:pPr>
        <w:snapToGrid w:val="0"/>
        <w:spacing w:line="574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（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2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）</w:t>
      </w:r>
      <w:r>
        <w:rPr>
          <w:rFonts w:ascii="Times New Roman" w:eastAsia="方正仿宋_GBK" w:hAnsi="Times New Roman" w:cs="Times New Roman"/>
          <w:sz w:val="30"/>
          <w:szCs w:val="30"/>
          <w:lang w:eastAsia="zh-CN"/>
        </w:rPr>
        <w:t>与各相关部门加强沟通、做好配合，抓紧推进工程</w:t>
      </w: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建设，同步加强文明施工措施。</w:t>
      </w:r>
    </w:p>
    <w:p w14:paraId="72843394" w14:textId="77777777" w:rsidR="00C14E87" w:rsidRDefault="00C14E87">
      <w:pPr>
        <w:snapToGrid w:val="0"/>
        <w:spacing w:line="574" w:lineRule="exact"/>
        <w:ind w:firstLineChars="200" w:firstLine="592"/>
        <w:jc w:val="both"/>
        <w:textAlignment w:val="baseline"/>
        <w:rPr>
          <w:rFonts w:ascii="Times New Roman" w:eastAsia="方正仿宋_GBK" w:hAnsi="Times New Roman" w:cs="Times New Roman"/>
          <w:spacing w:val="-4"/>
          <w:sz w:val="30"/>
          <w:szCs w:val="30"/>
          <w:lang w:eastAsia="zh-CN"/>
        </w:rPr>
      </w:pPr>
    </w:p>
    <w:p w14:paraId="4ABFCE5F" w14:textId="77777777" w:rsidR="00C14E87" w:rsidRDefault="00C14E87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</w:p>
    <w:p w14:paraId="20EA1229" w14:textId="77777777" w:rsidR="00C14E87" w:rsidRDefault="00000000">
      <w:pPr>
        <w:snapToGrid w:val="0"/>
        <w:spacing w:line="560" w:lineRule="exact"/>
        <w:ind w:firstLineChars="200" w:firstLine="600"/>
        <w:jc w:val="both"/>
        <w:textAlignment w:val="baseline"/>
        <w:rPr>
          <w:rFonts w:ascii="Times New Roman" w:eastAsia="方正仿宋_GBK" w:hAnsi="Times New Roman" w:cs="Times New Roman"/>
          <w:sz w:val="30"/>
          <w:szCs w:val="30"/>
          <w:lang w:eastAsia="zh-CN"/>
        </w:rPr>
      </w:pPr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附表：江苏省政府专项债券项目资金绩效年度</w:t>
      </w:r>
      <w:proofErr w:type="gramStart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自评价</w:t>
      </w:r>
      <w:proofErr w:type="gramEnd"/>
      <w:r>
        <w:rPr>
          <w:rFonts w:ascii="Times New Roman" w:eastAsia="方正仿宋_GBK" w:hAnsi="Times New Roman" w:cs="Times New Roman" w:hint="eastAsia"/>
          <w:sz w:val="30"/>
          <w:szCs w:val="30"/>
          <w:lang w:eastAsia="zh-CN"/>
        </w:rPr>
        <w:t>情况表</w:t>
      </w:r>
    </w:p>
    <w:sectPr w:rsidR="00C14E87">
      <w:type w:val="continuous"/>
      <w:pgSz w:w="11910" w:h="16840"/>
      <w:pgMar w:top="2098" w:right="1474" w:bottom="1984" w:left="158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F1ECD" w14:textId="77777777" w:rsidR="00F812FE" w:rsidRDefault="00F812FE" w:rsidP="00E21910">
      <w:r>
        <w:separator/>
      </w:r>
    </w:p>
  </w:endnote>
  <w:endnote w:type="continuationSeparator" w:id="0">
    <w:p w14:paraId="31F06190" w14:textId="77777777" w:rsidR="00F812FE" w:rsidRDefault="00F812FE" w:rsidP="00E2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微软雅黑"/>
    <w:charset w:val="86"/>
    <w:family w:val="swiss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1E5EA" w14:textId="77777777" w:rsidR="00F812FE" w:rsidRDefault="00F812FE" w:rsidP="00E21910">
      <w:r>
        <w:separator/>
      </w:r>
    </w:p>
  </w:footnote>
  <w:footnote w:type="continuationSeparator" w:id="0">
    <w:p w14:paraId="17351B29" w14:textId="77777777" w:rsidR="00F812FE" w:rsidRDefault="00F812FE" w:rsidP="00E21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8D2F6A"/>
    <w:multiLevelType w:val="singleLevel"/>
    <w:tmpl w:val="A88D2F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19316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drawingGridHorizontalSpacing w:val="11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289D"/>
    <w:rsid w:val="00027842"/>
    <w:rsid w:val="000809AB"/>
    <w:rsid w:val="000D40CF"/>
    <w:rsid w:val="000F0010"/>
    <w:rsid w:val="001076FD"/>
    <w:rsid w:val="00112A3C"/>
    <w:rsid w:val="00117F16"/>
    <w:rsid w:val="0012335B"/>
    <w:rsid w:val="00137AD9"/>
    <w:rsid w:val="00143F9D"/>
    <w:rsid w:val="001D43CE"/>
    <w:rsid w:val="001E1F08"/>
    <w:rsid w:val="001E62BB"/>
    <w:rsid w:val="001E6637"/>
    <w:rsid w:val="001F5652"/>
    <w:rsid w:val="002034C4"/>
    <w:rsid w:val="00223670"/>
    <w:rsid w:val="002F39B9"/>
    <w:rsid w:val="00317F35"/>
    <w:rsid w:val="003372DA"/>
    <w:rsid w:val="003C29AE"/>
    <w:rsid w:val="003D4D43"/>
    <w:rsid w:val="00412A90"/>
    <w:rsid w:val="00427AA3"/>
    <w:rsid w:val="00453872"/>
    <w:rsid w:val="00475968"/>
    <w:rsid w:val="00485FCA"/>
    <w:rsid w:val="00491395"/>
    <w:rsid w:val="00496584"/>
    <w:rsid w:val="004A18F0"/>
    <w:rsid w:val="004B1555"/>
    <w:rsid w:val="004E3E98"/>
    <w:rsid w:val="004F2889"/>
    <w:rsid w:val="005060F6"/>
    <w:rsid w:val="00541FD2"/>
    <w:rsid w:val="005508E4"/>
    <w:rsid w:val="0055497B"/>
    <w:rsid w:val="0058181F"/>
    <w:rsid w:val="005C5968"/>
    <w:rsid w:val="005D094F"/>
    <w:rsid w:val="005D61F8"/>
    <w:rsid w:val="006032DC"/>
    <w:rsid w:val="006777F4"/>
    <w:rsid w:val="006876DE"/>
    <w:rsid w:val="006A0286"/>
    <w:rsid w:val="006F1257"/>
    <w:rsid w:val="006F2AB8"/>
    <w:rsid w:val="00705B52"/>
    <w:rsid w:val="0072674E"/>
    <w:rsid w:val="007416BA"/>
    <w:rsid w:val="0075652D"/>
    <w:rsid w:val="007771AD"/>
    <w:rsid w:val="00784065"/>
    <w:rsid w:val="007A754E"/>
    <w:rsid w:val="00830C91"/>
    <w:rsid w:val="008C735A"/>
    <w:rsid w:val="008C7954"/>
    <w:rsid w:val="008D7527"/>
    <w:rsid w:val="008E7CA1"/>
    <w:rsid w:val="008F6FC9"/>
    <w:rsid w:val="00926E98"/>
    <w:rsid w:val="009469ED"/>
    <w:rsid w:val="0095504B"/>
    <w:rsid w:val="00980C5D"/>
    <w:rsid w:val="009B2D68"/>
    <w:rsid w:val="009D7AD2"/>
    <w:rsid w:val="009F7068"/>
    <w:rsid w:val="00A14DE2"/>
    <w:rsid w:val="00A72387"/>
    <w:rsid w:val="00A863A2"/>
    <w:rsid w:val="00AA24DC"/>
    <w:rsid w:val="00AC69E3"/>
    <w:rsid w:val="00B14C89"/>
    <w:rsid w:val="00B33955"/>
    <w:rsid w:val="00BD1F01"/>
    <w:rsid w:val="00C14E87"/>
    <w:rsid w:val="00C4168B"/>
    <w:rsid w:val="00CB64D3"/>
    <w:rsid w:val="00CD3978"/>
    <w:rsid w:val="00CE5804"/>
    <w:rsid w:val="00D20830"/>
    <w:rsid w:val="00D71C46"/>
    <w:rsid w:val="00D761FC"/>
    <w:rsid w:val="00D855DD"/>
    <w:rsid w:val="00D85F96"/>
    <w:rsid w:val="00DB1BC1"/>
    <w:rsid w:val="00DE067D"/>
    <w:rsid w:val="00DE7902"/>
    <w:rsid w:val="00DE7D39"/>
    <w:rsid w:val="00DF053C"/>
    <w:rsid w:val="00DF4DF8"/>
    <w:rsid w:val="00E070F9"/>
    <w:rsid w:val="00E1011A"/>
    <w:rsid w:val="00E21910"/>
    <w:rsid w:val="00E65E3F"/>
    <w:rsid w:val="00E70A55"/>
    <w:rsid w:val="00E74D30"/>
    <w:rsid w:val="00E96755"/>
    <w:rsid w:val="00EB03FD"/>
    <w:rsid w:val="00ED06B2"/>
    <w:rsid w:val="00EF65E3"/>
    <w:rsid w:val="00F161C4"/>
    <w:rsid w:val="00F35A70"/>
    <w:rsid w:val="00F4202D"/>
    <w:rsid w:val="00F812FE"/>
    <w:rsid w:val="00FB5E7E"/>
    <w:rsid w:val="00FC405A"/>
    <w:rsid w:val="00FC7877"/>
    <w:rsid w:val="04DA2331"/>
    <w:rsid w:val="08A75CFA"/>
    <w:rsid w:val="0A8078EF"/>
    <w:rsid w:val="0C0D548E"/>
    <w:rsid w:val="13A91139"/>
    <w:rsid w:val="170A0514"/>
    <w:rsid w:val="174C3434"/>
    <w:rsid w:val="1BD37048"/>
    <w:rsid w:val="1F8703AA"/>
    <w:rsid w:val="28C818B9"/>
    <w:rsid w:val="331217FF"/>
    <w:rsid w:val="4284749E"/>
    <w:rsid w:val="4506515E"/>
    <w:rsid w:val="48A57CEB"/>
    <w:rsid w:val="498D09C8"/>
    <w:rsid w:val="4E6768E3"/>
    <w:rsid w:val="581910E2"/>
    <w:rsid w:val="5C4E1BEB"/>
    <w:rsid w:val="6008725C"/>
    <w:rsid w:val="63CC1360"/>
    <w:rsid w:val="6B7C455F"/>
    <w:rsid w:val="6C4F258B"/>
    <w:rsid w:val="7E3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0EBA2B"/>
  <w15:docId w15:val="{4F9C0347-7A13-490F-B844-37ACECD7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00"/>
      <w:outlineLvl w:val="0"/>
    </w:pPr>
    <w:rPr>
      <w:rFonts w:ascii="宋体" w:eastAsia="宋体" w:hAnsi="宋体"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left="-21" w:firstLine="2592"/>
      <w:outlineLvl w:val="1"/>
    </w:pPr>
    <w:rPr>
      <w:rFonts w:ascii="宋体" w:eastAsia="宋体" w:hAnsi="宋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Body Text"/>
    <w:basedOn w:val="a"/>
    <w:uiPriority w:val="1"/>
    <w:qFormat/>
    <w:pPr>
      <w:spacing w:before="207"/>
      <w:ind w:left="120"/>
    </w:pPr>
    <w:rPr>
      <w:rFonts w:ascii="宋体" w:eastAsia="宋体" w:hAnsi="宋体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</w:style>
  <w:style w:type="paragraph" w:customStyle="1" w:styleId="TableParagraph">
    <w:name w:val="Table Paragraph"/>
    <w:basedOn w:val="a"/>
    <w:autoRedefine/>
    <w:uiPriority w:val="1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黑体_GBK" w:hAnsi="方正黑体_GBK" w:cs="方正黑体_GBK"/>
      <w:color w:val="000000"/>
      <w:sz w:val="24"/>
      <w:szCs w:val="24"/>
      <w:lang w:eastAsia="en-US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1083</Words>
  <Characters>1127</Characters>
  <Application>Microsoft Office Word</Application>
  <DocSecurity>0</DocSecurity>
  <Lines>53</Lines>
  <Paragraphs>38</Paragraphs>
  <ScaleCrop>false</ScaleCrop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张肖军(拟稿)</dc:creator>
  <cp:lastModifiedBy>梅君 陈</cp:lastModifiedBy>
  <cp:revision>18</cp:revision>
  <dcterms:created xsi:type="dcterms:W3CDTF">2022-06-30T02:48:00Z</dcterms:created>
  <dcterms:modified xsi:type="dcterms:W3CDTF">2025-05-30T03:25:00Z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93B563783BC24D1DAF13C4F27D329175</vt:lpwstr>
  </property>
  <property fmtid="{D5CDD505-2E9C-101B-9397-08002B2CF9AE}" pid="4" name="KSOTemplateDocerSaveRecord">
    <vt:lpwstr>eyJoZGlkIjoiM2FiZDIzMjBhYjY3YjcwYmIxYWI1NjM4YzVmYjEyMDMiLCJ1c2VySWQiOiIxMjQwMjUxNzA1In0=</vt:lpwstr>
  </property>
</Properties>
</file>