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3D16D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63B87EFC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6DCD29DD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江苏省政府专项债券项目绩效自评价报告</w:t>
      </w:r>
    </w:p>
    <w:p w14:paraId="5A3FAB18">
      <w:pPr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城东污水系统管网排查-专项整治第二批工程</w:t>
      </w:r>
    </w:p>
    <w:p w14:paraId="6A196826">
      <w:pPr>
        <w:snapToGrid w:val="0"/>
        <w:spacing w:line="560" w:lineRule="exact"/>
        <w:jc w:val="center"/>
        <w:textAlignment w:val="baseline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（运粮河西路等21条道路）</w:t>
      </w:r>
    </w:p>
    <w:p w14:paraId="3A33A8B7">
      <w:pPr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 w14:paraId="41FCD2B2">
      <w:pPr>
        <w:numPr>
          <w:ilvl w:val="0"/>
          <w:numId w:val="1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5BCE0667">
      <w:pPr>
        <w:pStyle w:val="2"/>
        <w:spacing w:before="0" w:line="560" w:lineRule="exact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518FA8F6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根据《南京市城镇污水处理提质增效精准攻坚"333"行动方案》的要求，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污水收集处理系统项目计划利用3-5年时间对片区污水管网（含新移交）进行整改。本次启动的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城东污水系统管网排查-专项整治第二批工程（运粮河西路等21条道路）</w:t>
      </w:r>
      <w:bookmarkStart w:id="0" w:name="_Hlk161952852"/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，主要整改D、G1片区（G片区启迪大街以南）存在问题的污水管道。工程建设地点位于南京市月牙湖理工大学长巷片区及麒麟片区，工程建设规模及主要内容：共整治DN300~d1200污水管道约11.4千米，其中更换DN300~DN600污水管道约4.7千米，通过非开挖修复、障碍物清除等方式整治DN400~DN1200污水管道约6.7千米。</w:t>
      </w:r>
    </w:p>
    <w:p w14:paraId="4EBEC1BF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实施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城东污水系统管网排查-专项整治第二批工程（运粮河西路等21条道路）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，可改善雨污混接，提高污水管网质量，减少外水入渗，对提升污水处理厂进水浓度效果显著，是必要的。</w:t>
      </w:r>
    </w:p>
    <w:bookmarkEnd w:id="0"/>
    <w:p w14:paraId="116D4461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在管道高水位且存在结构性缺陷的情况下，存在污水入河风险，对河道水环境造成不良影响，本工程实施可为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麒麟生态河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水质稳定达标提供保障。</w:t>
      </w:r>
    </w:p>
    <w:p w14:paraId="074F1D5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本工程符合《南京市主城污水主次干管专项规划（2018—2035）》中相关要求。由于管道为现状管线整改，基本为原管径原管位，不涉及征地拆迁，满足文保、水利、生态保护的要求。</w:t>
      </w:r>
    </w:p>
    <w:p w14:paraId="0441DD1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6494577F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工程建设地点位于南京市月牙湖理工大学长巷片区及麒麟片区，工程建设规模及主要内容：共整治DN300~d1200污水管道约11.4千米，其中更换DN300~DN600污水管道约4.7千米，通过非开挖修复、障碍物清除等方式整治DN400~DN1200污水管道约6.7千米。</w:t>
      </w:r>
    </w:p>
    <w:p w14:paraId="742DDE8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48184C3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4、资金投入：本项目投资概算约为</w:t>
      </w:r>
      <w:r>
        <w:rPr>
          <w:rFonts w:hint="eastAsia" w:ascii="Times New Roman" w:hAnsi="宋体" w:cs="Times New Roman"/>
          <w:sz w:val="28"/>
          <w:szCs w:val="28"/>
          <w:lang w:val="en-US" w:eastAsia="zh-CN"/>
        </w:rPr>
        <w:t>9086.77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元，其中202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年专项债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总额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1100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万元。</w:t>
      </w:r>
    </w:p>
    <w:p w14:paraId="38F63FB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33AB0A76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1A222604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169E7BD2">
      <w:pPr>
        <w:snapToGrid w:val="0"/>
        <w:spacing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本工程属于城市基础设施建设项目，受益的是城市整体，对于消除环境污染、恢复自然生态环境、保护和挖掘历史文化遗产、整合城东地区旅游资源、改善市民生活环境、促进投资和经济发展、提升城市综合竞争力具有极大的促进作用，将大幅提升南京城市环境在全国的地位和美誉度，使得南京城市形象和综合竞争力得到提高，其社会效益极其显著。</w:t>
      </w:r>
    </w:p>
    <w:p w14:paraId="4C497D0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23E543D0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专项整治第二批工程（运粮河西路等21条道路）完成后，可以降低污水管网水位，提升城东污水厂进厂水质，同时减少漫溢现象发生，一定程度上提升水环境质量，改善市容市貌，营造清新怡人的生活环境，造福百姓，有利于增进市民身体健康，提高了人民的生活质量。</w:t>
      </w:r>
    </w:p>
    <w:p w14:paraId="4E3FD12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3C15CBF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eastAsia="zh-CN"/>
        </w:rPr>
        <w:t>污水收集和处理是投资环境的重要内容，对于吸引投资具有重要影响。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本项目完成后，地区水环境将得到明显改观，水环境污染问题逐步得到解决，有利于投资环境的改善，增加招商引资的吸引力。</w:t>
      </w:r>
    </w:p>
    <w:p w14:paraId="1ECE4009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68787E51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3C751B1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本次改造工程实施，旨在改善雨污混接，提高污水管网质量，减少外水入渗，提升污水处理厂进水浓度。同时为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麒麟生态河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水质稳定达标提供保障。</w:t>
      </w:r>
    </w:p>
    <w:p w14:paraId="2566E8F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部分条道路污水管道改造已完成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79CDB28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已完成部分道路污水管道改造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5F611FC8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59A8ED8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项目资金管理评价主要依据《</w:t>
      </w:r>
      <w:r>
        <w:rPr>
          <w:rFonts w:ascii="Times New Roman" w:hAnsi="Times New Roman" w:eastAsia="方正仿宋_GBK" w:cs="Times New Roman"/>
          <w:sz w:val="30"/>
          <w:szCs w:val="30"/>
          <w:lang w:val="en-US" w:eastAsia="zh-CN"/>
        </w:rPr>
        <w:t>财政部关于印发《地方政府专项债券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项目资金绩效管理办法》的通知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》等对专项债券资金的使用管理要求设置细化指标，进行管理、考核。</w:t>
      </w:r>
    </w:p>
    <w:p w14:paraId="39AE4877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618545D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bookmarkStart w:id="1" w:name="_GoBack"/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eastAsia="zh-CN"/>
        </w:rPr>
        <w:t>指标</w:t>
      </w:r>
      <w:bookmarkEnd w:id="1"/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实际完成情况。专项债券的使用确保项目建设顺利进行，项目于20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23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9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开工建设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预计202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月完工，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4A2DE42C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0FD8682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根据江苏省预算项目支出绩效指标体系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江苏省政府专项债项目绩效评价体系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专项整治第二批工程（运粮河西路等21条道路）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发生造成重大社会影响的质量安全事件，综合评分等级为“优”。</w:t>
      </w:r>
    </w:p>
    <w:p w14:paraId="62AD93A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三、项目绩效</w:t>
      </w:r>
    </w:p>
    <w:p w14:paraId="2873CA0A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专项债券主要用于项目建设阶段工程费用的使用，2023年9月开工建设，预计202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月完工。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大大消除现状管道的安全隐患，保障管道的安全运行，提高污水收集率，解决系统内部分管道高水位运行等问题，从而提高城市排水和治污能力，降低城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污水处理厂运行负荷，改善南京市水体水环境。</w:t>
      </w:r>
    </w:p>
    <w:p w14:paraId="11E086F4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存在问题</w:t>
      </w:r>
    </w:p>
    <w:p w14:paraId="18BEA667">
      <w:pPr>
        <w:numPr>
          <w:ilvl w:val="0"/>
          <w:numId w:val="0"/>
        </w:num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项目尚未完工，综合效益暂时完成阶段性提升；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施工区域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多位于市区作业环境复杂，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施工过程中存在投诉情况。</w:t>
      </w:r>
    </w:p>
    <w:p w14:paraId="78656478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有关建议</w:t>
      </w:r>
    </w:p>
    <w:p w14:paraId="2A09952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抓紧完成项目施工，保障综合效益实现；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临近居民区作业时，要合理调整作业时间，采用低噪音设备，提前跟物业沟通，尽量取得居民理解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06A1BBA3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pacing w:val="-4"/>
          <w:sz w:val="30"/>
          <w:szCs w:val="30"/>
          <w:lang w:eastAsia="zh-CN"/>
        </w:rPr>
      </w:pPr>
    </w:p>
    <w:p w14:paraId="41144CD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38BFE7F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p w14:paraId="79520652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2A8ECD53"/>
    <w:p w14:paraId="17B16850"/>
    <w:sectPr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70BA8C-057F-4558-B6C1-970A292306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10600010101010101"/>
    <w:charset w:val="86"/>
    <w:family w:val="swiss"/>
    <w:pitch w:val="default"/>
    <w:sig w:usb0="00000001" w:usb1="080E0000" w:usb2="00000000" w:usb3="00000000" w:csb0="00040000" w:csb1="00000000"/>
    <w:embedRegular r:id="rId2" w:fontKey="{6DDB84EC-FDA0-487B-9340-58A4452CEB0C}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B81D9F57-1065-45B8-ACCE-19DFC6C6CBD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79F19D2D-0FF2-4382-9CD2-AF3E97519BBB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5" w:fontKey="{417B5B09-C1CF-47E7-B72E-9543686BCD69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A66A6"/>
    <w:rsid w:val="01723D6D"/>
    <w:rsid w:val="059D3E1F"/>
    <w:rsid w:val="09C438A6"/>
    <w:rsid w:val="12726831"/>
    <w:rsid w:val="178766DD"/>
    <w:rsid w:val="17AA66A6"/>
    <w:rsid w:val="1A200723"/>
    <w:rsid w:val="216B60AF"/>
    <w:rsid w:val="238875A7"/>
    <w:rsid w:val="25BC3BB6"/>
    <w:rsid w:val="2A88034A"/>
    <w:rsid w:val="2C770676"/>
    <w:rsid w:val="2D265888"/>
    <w:rsid w:val="387C0DC3"/>
    <w:rsid w:val="3E36420B"/>
    <w:rsid w:val="4A387B07"/>
    <w:rsid w:val="4DA54403"/>
    <w:rsid w:val="4F2328A4"/>
    <w:rsid w:val="51F83758"/>
    <w:rsid w:val="58CB7124"/>
    <w:rsid w:val="5903298B"/>
    <w:rsid w:val="611C17E3"/>
    <w:rsid w:val="6D3171AB"/>
    <w:rsid w:val="74455F31"/>
    <w:rsid w:val="7AD7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3">
    <w:name w:val="Body Text Indent"/>
    <w:basedOn w:val="1"/>
    <w:next w:val="1"/>
    <w:qFormat/>
    <w:uiPriority w:val="0"/>
    <w:pPr>
      <w:snapToGrid w:val="0"/>
      <w:ind w:firstLine="564"/>
      <w:textAlignment w:val="auto"/>
    </w:pPr>
    <w:rPr>
      <w:rFonts w:ascii="仿宋_GB2312" w:eastAsia="仿宋_GB2312"/>
      <w:spacing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2049</Words>
  <Characters>2171</Characters>
  <Lines>0</Lines>
  <Paragraphs>0</Paragraphs>
  <TotalTime>3</TotalTime>
  <ScaleCrop>false</ScaleCrop>
  <LinksUpToDate>false</LinksUpToDate>
  <CharactersWithSpaces>2174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2025-04-21T01:54:00Z</dcterms:created>
  <dc:creator>M</dc:creator>
  <cp:lastModifiedBy>zyf</cp:lastModifiedBy>
  <dcterms:modified xsi:type="dcterms:W3CDTF">2025-06-05T01:23:53Z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4E69FC5AC14649EFAB81B5C252DEABED_11</vt:lpwstr>
  </property>
  <property fmtid="{D5CDD505-2E9C-101B-9397-08002B2CF9AE}" pid="4" name="KSOTemplateDocerSaveRecord">
    <vt:lpwstr>eyJoZGlkIjoiOTBkNzI1NzBiODNjYzA2NTMyYWY1ZGU1NWVkOTkxYjAiLCJ1c2VySWQiOiI2OTk2MjA1NTYifQ==</vt:lpwstr>
  </property>
</Properties>
</file>