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A0591" w14:textId="77777777" w:rsidR="00A433AD" w:rsidRPr="002A48AA" w:rsidRDefault="00A433AD" w:rsidP="00A433AD">
      <w:pPr>
        <w:widowControl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附件</w:t>
      </w:r>
      <w:r w:rsidRPr="002A48AA">
        <w:rPr>
          <w:rFonts w:eastAsia="黑体"/>
          <w:color w:val="000000"/>
          <w:kern w:val="0"/>
          <w:sz w:val="32"/>
          <w:szCs w:val="32"/>
        </w:rPr>
        <w:t>4-1</w:t>
      </w:r>
    </w:p>
    <w:p w14:paraId="44348177" w14:textId="77777777" w:rsidR="00A433AD" w:rsidRPr="002A48AA" w:rsidRDefault="00644263" w:rsidP="00A433AD">
      <w:pPr>
        <w:widowControl/>
        <w:jc w:val="center"/>
        <w:rPr>
          <w:rFonts w:eastAsia="方正小标宋简体"/>
          <w:sz w:val="36"/>
          <w:szCs w:val="36"/>
        </w:rPr>
      </w:pPr>
      <w:r w:rsidRPr="002A48AA">
        <w:rPr>
          <w:rFonts w:eastAsia="方正小标宋简体"/>
          <w:sz w:val="36"/>
          <w:szCs w:val="36"/>
        </w:rPr>
        <w:t>2022</w:t>
      </w:r>
      <w:r w:rsidR="00A433AD" w:rsidRPr="002A48AA">
        <w:rPr>
          <w:rFonts w:eastAsia="方正小标宋简体"/>
          <w:sz w:val="36"/>
          <w:szCs w:val="36"/>
        </w:rPr>
        <w:t>年度</w:t>
      </w:r>
      <w:r w:rsidR="00D64865" w:rsidRPr="002A48AA">
        <w:rPr>
          <w:rFonts w:eastAsia="方正小标宋简体"/>
          <w:sz w:val="36"/>
          <w:szCs w:val="36"/>
        </w:rPr>
        <w:t>防洪减灾工程专项资金</w:t>
      </w:r>
      <w:r w:rsidR="00A433AD" w:rsidRPr="002A48AA">
        <w:rPr>
          <w:rFonts w:eastAsia="方正小标宋简体"/>
          <w:sz w:val="36"/>
          <w:szCs w:val="36"/>
        </w:rPr>
        <w:t>绩效自评价报告</w:t>
      </w:r>
    </w:p>
    <w:p w14:paraId="2D577A63" w14:textId="77777777" w:rsidR="00A433AD" w:rsidRPr="002A48AA" w:rsidRDefault="00A433AD" w:rsidP="00A433AD">
      <w:pPr>
        <w:widowControl/>
        <w:jc w:val="center"/>
        <w:rPr>
          <w:rFonts w:eastAsia="仿宋"/>
          <w:kern w:val="0"/>
          <w:sz w:val="24"/>
        </w:rPr>
      </w:pPr>
      <w:r w:rsidRPr="002A48AA">
        <w:rPr>
          <w:rFonts w:eastAsia="仿宋"/>
          <w:b/>
          <w:bCs/>
          <w:color w:val="000000"/>
          <w:kern w:val="0"/>
          <w:sz w:val="32"/>
          <w:szCs w:val="32"/>
        </w:rPr>
        <w:t>（参考文本）</w:t>
      </w:r>
    </w:p>
    <w:p w14:paraId="0FFEFEBC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一、项目概况</w:t>
      </w:r>
    </w:p>
    <w:p w14:paraId="447F32CF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（一）项目基本情况</w:t>
      </w:r>
    </w:p>
    <w:p w14:paraId="5ECD1819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（项目立项的背景及目的，主要内容等）</w:t>
      </w:r>
    </w:p>
    <w:p w14:paraId="7D225C4F" w14:textId="6E5ED8BA" w:rsidR="00743CE8" w:rsidRPr="0022664A" w:rsidRDefault="00743CE8" w:rsidP="00493EE5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南京市所处区域是典型的“洪水走廊”，要承接上游</w:t>
      </w:r>
      <w:r w:rsidRPr="00095F4D">
        <w:rPr>
          <w:rFonts w:eastAsia="仿宋_GB2312"/>
          <w:color w:val="000000"/>
          <w:kern w:val="0"/>
          <w:sz w:val="32"/>
          <w:szCs w:val="32"/>
        </w:rPr>
        <w:t>170</w:t>
      </w:r>
      <w:r w:rsidRPr="00095F4D">
        <w:rPr>
          <w:rFonts w:eastAsia="仿宋_GB2312"/>
          <w:color w:val="000000"/>
          <w:kern w:val="0"/>
          <w:sz w:val="32"/>
          <w:szCs w:val="32"/>
        </w:rPr>
        <w:t>余万平方公里来水，防汛压力持续较大。经过多年来的水利建设，我市防洪抗灾能力基础相对较好，但与流域、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区域和城市防洪规划要求相比，防洪除涝能力依然存在不足。</w:t>
      </w:r>
      <w:r w:rsidR="00683B86">
        <w:rPr>
          <w:rFonts w:ascii="仿宋_GB2312" w:eastAsia="仿宋_GB2312" w:hint="eastAsia"/>
          <w:color w:val="000000"/>
          <w:kern w:val="0"/>
          <w:sz w:val="32"/>
          <w:szCs w:val="32"/>
        </w:rPr>
        <w:t>主要是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流域性河道干流堤防仍存在薄弱环节，未能全面达标;干支流防洪除涝工程体系不够协调，部分重要通江、通河（湖）支流未经系统治理，区域防洪除涝能力偏低</w:t>
      </w:r>
      <w:r w:rsidR="00493EE5">
        <w:rPr>
          <w:rFonts w:ascii="仿宋_GB2312" w:eastAsia="仿宋_GB2312" w:hint="eastAsia"/>
          <w:color w:val="000000"/>
          <w:kern w:val="0"/>
          <w:sz w:val="32"/>
          <w:szCs w:val="32"/>
        </w:rPr>
        <w:t>；</w:t>
      </w:r>
      <w:r w:rsidR="002F7A0B">
        <w:rPr>
          <w:rFonts w:ascii="仿宋_GB2312" w:eastAsia="仿宋_GB2312" w:hint="eastAsia"/>
          <w:color w:val="000000"/>
          <w:kern w:val="0"/>
          <w:sz w:val="32"/>
          <w:szCs w:val="32"/>
        </w:rPr>
        <w:t>局部水资源空间不均衡，阶段性缺水较为严重</w:t>
      </w:r>
      <w:r w:rsidR="00493EE5"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 w:rsidR="00493EE5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亟需改造提升。</w:t>
      </w:r>
    </w:p>
    <w:p w14:paraId="2A3C2BC0" w14:textId="3CCB172D" w:rsidR="00743CE8" w:rsidRPr="0022664A" w:rsidRDefault="00743CE8" w:rsidP="002D5AB0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其中较为突出的有：石臼湖固城湖中部圩区现状排涝能力不足，圩区易大面积受淹；</w:t>
      </w:r>
      <w:r w:rsidR="00796092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江宁区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句容河堤防局部堤顶高程、断面不足，堤身局部渗漏，迎水坡普遍坍塌，沿线建筑物年久失修，部分堤顶无防汛道路</w:t>
      </w:r>
      <w:r w:rsidR="00796092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；溧水区云鹤支河及其支流高家河部分堤段堤顶高程不足，部分堤身填筑质量较差，沿线建筑物老化破损，堤顶防汛道路不通畅</w:t>
      </w:r>
      <w:r w:rsidR="002D5AB0">
        <w:rPr>
          <w:rFonts w:ascii="仿宋_GB2312" w:eastAsia="仿宋_GB2312" w:hint="eastAsia"/>
          <w:color w:val="000000"/>
          <w:kern w:val="0"/>
          <w:sz w:val="32"/>
          <w:szCs w:val="32"/>
        </w:rPr>
        <w:t>；石臼湖固城湖</w:t>
      </w:r>
      <w:r w:rsidR="002D5AB0" w:rsidRPr="002D5AB0">
        <w:rPr>
          <w:rFonts w:ascii="仿宋_GB2312" w:eastAsia="仿宋_GB2312" w:hint="eastAsia"/>
          <w:color w:val="000000"/>
          <w:kern w:val="0"/>
          <w:sz w:val="32"/>
          <w:szCs w:val="32"/>
        </w:rPr>
        <w:t>地区水利工程体系尚不完善，遇枯水年份旱情仍然</w:t>
      </w:r>
      <w:r w:rsidR="002D5AB0">
        <w:rPr>
          <w:rFonts w:ascii="仿宋_GB2312" w:eastAsia="仿宋_GB2312" w:hint="eastAsia"/>
          <w:color w:val="000000"/>
          <w:kern w:val="0"/>
          <w:sz w:val="32"/>
          <w:szCs w:val="32"/>
        </w:rPr>
        <w:t>十分</w:t>
      </w:r>
      <w:r w:rsidR="002D5AB0" w:rsidRPr="002D5AB0">
        <w:rPr>
          <w:rFonts w:ascii="仿宋_GB2312" w:eastAsia="仿宋_GB2312" w:hint="eastAsia"/>
          <w:color w:val="000000"/>
          <w:kern w:val="0"/>
          <w:sz w:val="32"/>
          <w:szCs w:val="32"/>
        </w:rPr>
        <w:t>严重</w:t>
      </w:r>
      <w:r w:rsidR="00217EDF">
        <w:rPr>
          <w:rFonts w:ascii="仿宋_GB2312" w:eastAsia="仿宋_GB2312" w:hint="eastAsia"/>
          <w:color w:val="000000"/>
          <w:kern w:val="0"/>
          <w:sz w:val="32"/>
          <w:szCs w:val="32"/>
        </w:rPr>
        <w:t>，区域</w:t>
      </w:r>
      <w:r w:rsidR="00217EDF" w:rsidRPr="00493EE5">
        <w:rPr>
          <w:rFonts w:ascii="仿宋_GB2312" w:eastAsia="仿宋_GB2312" w:hint="eastAsia"/>
          <w:color w:val="000000"/>
          <w:kern w:val="0"/>
          <w:sz w:val="32"/>
          <w:szCs w:val="32"/>
        </w:rPr>
        <w:t>农业灌溉应急抗旱水平与城乡供水保证率</w:t>
      </w:r>
      <w:r w:rsidR="00217EDF">
        <w:rPr>
          <w:rFonts w:ascii="仿宋_GB2312" w:eastAsia="仿宋_GB2312" w:hint="eastAsia"/>
          <w:color w:val="000000"/>
          <w:kern w:val="0"/>
          <w:sz w:val="32"/>
          <w:szCs w:val="32"/>
        </w:rPr>
        <w:t>不足，</w:t>
      </w:r>
      <w:r w:rsidR="00217EDF" w:rsidRPr="00493EE5">
        <w:rPr>
          <w:rFonts w:ascii="仿宋_GB2312" w:eastAsia="仿宋_GB2312" w:hint="eastAsia"/>
          <w:color w:val="000000"/>
          <w:kern w:val="0"/>
          <w:sz w:val="32"/>
          <w:szCs w:val="32"/>
        </w:rPr>
        <w:t>水环境污染及水生态退化等问题日益显现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。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lastRenderedPageBreak/>
        <w:t>上述突出问题是</w:t>
      </w:r>
      <w:r w:rsidR="00796092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区域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防洪</w:t>
      </w:r>
      <w:r w:rsidR="002D5AB0">
        <w:rPr>
          <w:rFonts w:ascii="仿宋_GB2312" w:eastAsia="仿宋_GB2312" w:hint="eastAsia"/>
          <w:color w:val="000000"/>
          <w:kern w:val="0"/>
          <w:sz w:val="32"/>
          <w:szCs w:val="32"/>
        </w:rPr>
        <w:t>抗旱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体系的短板，制约当地经济社会发展，严重影响当地人民群众正常生产生活。为消除安全隐患，提高区域防洪能力，改善滨河环境，</w:t>
      </w:r>
      <w:r w:rsidR="0082610F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提高河道综合管护能力，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促进地方经济发展，根据省、市相关部门批准，实施</w:t>
      </w:r>
      <w:r w:rsidR="002D5EE3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高淳区固城湖退圩还湖永联圩新建堤防工程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等防洪减灾工程。</w:t>
      </w:r>
    </w:p>
    <w:p w14:paraId="616731B3" w14:textId="77777777" w:rsidR="00743CE8" w:rsidRPr="0022664A" w:rsidRDefault="00743CE8" w:rsidP="008D08FF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主要是含</w:t>
      </w:r>
      <w:r w:rsidR="00796092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高淳区固城湖退圩还湖永联圩新建堤防工程、高淳区水碧桥泵站工程、江宁区句容河综合整治工程、溧水区云鹤支河综合整治工程</w:t>
      </w:r>
      <w:r w:rsidR="00224176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、长江南京河段八卦洲汊道河道整治工程增补工程、南京栖霞防汛物资储备库及抢险训练场工程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等项目。</w:t>
      </w:r>
    </w:p>
    <w:p w14:paraId="4EEA8EC5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（二）项目资金情况</w:t>
      </w:r>
    </w:p>
    <w:p w14:paraId="1774073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（包括项目预算、来源及使用情况等）</w:t>
      </w:r>
    </w:p>
    <w:p w14:paraId="594689AC" w14:textId="77777777" w:rsidR="00796092" w:rsidRPr="0022664A" w:rsidRDefault="00796092" w:rsidP="008D08FF">
      <w:pPr>
        <w:widowControl/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2664A">
        <w:rPr>
          <w:rFonts w:eastAsia="仿宋_GB2312"/>
          <w:color w:val="000000"/>
          <w:kern w:val="0"/>
          <w:sz w:val="32"/>
          <w:szCs w:val="32"/>
        </w:rPr>
        <w:t>依据</w:t>
      </w:r>
      <w:r w:rsidRPr="0022664A">
        <w:rPr>
          <w:rFonts w:eastAsia="仿宋_GB2312"/>
          <w:color w:val="000000"/>
          <w:kern w:val="0"/>
          <w:sz w:val="32"/>
          <w:szCs w:val="32"/>
        </w:rPr>
        <w:t>202</w:t>
      </w:r>
      <w:r w:rsidR="00224176" w:rsidRPr="0022664A">
        <w:rPr>
          <w:rFonts w:eastAsia="仿宋_GB2312"/>
          <w:color w:val="000000"/>
          <w:kern w:val="0"/>
          <w:sz w:val="32"/>
          <w:szCs w:val="32"/>
        </w:rPr>
        <w:t>2</w:t>
      </w:r>
      <w:r w:rsidRPr="0022664A">
        <w:rPr>
          <w:rFonts w:eastAsia="仿宋_GB2312"/>
          <w:color w:val="000000"/>
          <w:kern w:val="0"/>
          <w:sz w:val="32"/>
          <w:szCs w:val="32"/>
        </w:rPr>
        <w:t>年南京市水务建设计划及全年实际预算，</w:t>
      </w:r>
      <w:r w:rsidRPr="0022664A">
        <w:rPr>
          <w:rFonts w:eastAsia="仿宋_GB2312"/>
          <w:color w:val="000000"/>
          <w:kern w:val="0"/>
          <w:sz w:val="32"/>
          <w:szCs w:val="32"/>
        </w:rPr>
        <w:t>2022</w:t>
      </w:r>
      <w:r w:rsidRPr="0022664A">
        <w:rPr>
          <w:rFonts w:eastAsia="仿宋_GB2312"/>
          <w:color w:val="000000"/>
          <w:kern w:val="0"/>
          <w:sz w:val="32"/>
          <w:szCs w:val="32"/>
        </w:rPr>
        <w:t>年防洪减灾项目市级年度预算为</w:t>
      </w:r>
      <w:r w:rsidR="008D08FF" w:rsidRPr="0022664A">
        <w:rPr>
          <w:rFonts w:eastAsia="仿宋_GB2312"/>
          <w:color w:val="000000"/>
          <w:kern w:val="0"/>
          <w:sz w:val="32"/>
          <w:szCs w:val="32"/>
        </w:rPr>
        <w:t>3.29</w:t>
      </w:r>
      <w:r w:rsidRPr="0022664A">
        <w:rPr>
          <w:rFonts w:eastAsia="仿宋_GB2312"/>
          <w:color w:val="000000"/>
          <w:kern w:val="0"/>
          <w:sz w:val="32"/>
          <w:szCs w:val="32"/>
        </w:rPr>
        <w:t>亿元。根据年度实际资金预算安排和建设任务推进情况，全年实际拨付资金</w:t>
      </w:r>
      <w:r w:rsidR="008D08FF" w:rsidRPr="0022664A">
        <w:rPr>
          <w:rFonts w:eastAsia="仿宋_GB2312"/>
          <w:color w:val="000000"/>
          <w:kern w:val="0"/>
          <w:sz w:val="32"/>
          <w:szCs w:val="32"/>
        </w:rPr>
        <w:t>3.29</w:t>
      </w:r>
      <w:r w:rsidRPr="0022664A">
        <w:rPr>
          <w:rFonts w:eastAsia="仿宋_GB2312"/>
          <w:color w:val="000000"/>
          <w:kern w:val="0"/>
          <w:sz w:val="32"/>
          <w:szCs w:val="32"/>
        </w:rPr>
        <w:t>亿元，详见表</w:t>
      </w:r>
      <w:r w:rsidRPr="0022664A">
        <w:rPr>
          <w:rFonts w:eastAsia="仿宋_GB2312"/>
          <w:color w:val="000000"/>
          <w:kern w:val="0"/>
          <w:sz w:val="32"/>
          <w:szCs w:val="32"/>
        </w:rPr>
        <w:t>1</w:t>
      </w:r>
      <w:r w:rsidRPr="0022664A">
        <w:rPr>
          <w:rFonts w:eastAsia="仿宋_GB2312"/>
          <w:color w:val="000000"/>
          <w:kern w:val="0"/>
          <w:sz w:val="32"/>
          <w:szCs w:val="32"/>
        </w:rPr>
        <w:t>，预算执行率为</w:t>
      </w:r>
      <w:r w:rsidRPr="0022664A">
        <w:rPr>
          <w:rFonts w:eastAsia="仿宋_GB2312"/>
          <w:color w:val="000000"/>
          <w:kern w:val="0"/>
          <w:sz w:val="32"/>
          <w:szCs w:val="32"/>
        </w:rPr>
        <w:t>100%</w:t>
      </w:r>
      <w:r w:rsidRPr="0022664A">
        <w:rPr>
          <w:rFonts w:eastAsia="仿宋_GB2312"/>
          <w:color w:val="000000"/>
          <w:kern w:val="0"/>
          <w:sz w:val="32"/>
          <w:szCs w:val="32"/>
        </w:rPr>
        <w:t>。</w:t>
      </w:r>
    </w:p>
    <w:p w14:paraId="021C7583" w14:textId="77777777" w:rsidR="00224176" w:rsidRPr="002A48AA" w:rsidRDefault="00224176" w:rsidP="008D08FF">
      <w:pPr>
        <w:widowControl/>
        <w:jc w:val="center"/>
        <w:rPr>
          <w:rFonts w:eastAsia="方正黑体_GBK"/>
          <w:color w:val="000000"/>
          <w:kern w:val="0"/>
          <w:sz w:val="28"/>
          <w:szCs w:val="28"/>
        </w:rPr>
      </w:pPr>
    </w:p>
    <w:p w14:paraId="18D4D6E4" w14:textId="77777777" w:rsidR="008D08FF" w:rsidRPr="002A48AA" w:rsidRDefault="008D08FF" w:rsidP="008D08FF">
      <w:pPr>
        <w:widowControl/>
        <w:jc w:val="center"/>
        <w:rPr>
          <w:rFonts w:eastAsia="方正黑体_GBK"/>
          <w:color w:val="000000"/>
          <w:kern w:val="0"/>
          <w:sz w:val="28"/>
          <w:szCs w:val="28"/>
        </w:rPr>
      </w:pPr>
      <w:r w:rsidRPr="002A48AA">
        <w:rPr>
          <w:rFonts w:eastAsia="方正黑体_GBK"/>
          <w:color w:val="000000"/>
          <w:kern w:val="0"/>
          <w:sz w:val="28"/>
          <w:szCs w:val="28"/>
        </w:rPr>
        <w:t>表</w:t>
      </w:r>
      <w:r w:rsidRPr="002A48AA">
        <w:rPr>
          <w:rFonts w:eastAsia="方正黑体_GBK"/>
          <w:color w:val="000000"/>
          <w:kern w:val="0"/>
          <w:sz w:val="28"/>
          <w:szCs w:val="28"/>
        </w:rPr>
        <w:t>1    202</w:t>
      </w:r>
      <w:r w:rsidR="00224176" w:rsidRPr="002A48AA">
        <w:rPr>
          <w:rFonts w:eastAsia="方正黑体_GBK"/>
          <w:color w:val="000000"/>
          <w:kern w:val="0"/>
          <w:sz w:val="28"/>
          <w:szCs w:val="28"/>
        </w:rPr>
        <w:t>2</w:t>
      </w:r>
      <w:r w:rsidRPr="002A48AA">
        <w:rPr>
          <w:rFonts w:eastAsia="方正黑体_GBK"/>
          <w:color w:val="000000"/>
          <w:kern w:val="0"/>
          <w:sz w:val="28"/>
          <w:szCs w:val="28"/>
        </w:rPr>
        <w:t>年防洪减灾项目市级资金补助情况表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872"/>
        <w:gridCol w:w="5244"/>
        <w:gridCol w:w="1127"/>
      </w:tblGrid>
      <w:tr w:rsidR="008D08FF" w:rsidRPr="002A48AA" w14:paraId="0911AD0B" w14:textId="77777777" w:rsidTr="008D08FF">
        <w:trPr>
          <w:tblHeader/>
        </w:trPr>
        <w:tc>
          <w:tcPr>
            <w:tcW w:w="817" w:type="dxa"/>
            <w:vAlign w:val="center"/>
          </w:tcPr>
          <w:p w14:paraId="3844BA6E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72" w:type="dxa"/>
            <w:vAlign w:val="center"/>
          </w:tcPr>
          <w:p w14:paraId="3FB0D106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244" w:type="dxa"/>
            <w:vAlign w:val="center"/>
          </w:tcPr>
          <w:p w14:paraId="7D4F9C75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具体实施内容</w:t>
            </w:r>
          </w:p>
        </w:tc>
        <w:tc>
          <w:tcPr>
            <w:tcW w:w="1127" w:type="dxa"/>
            <w:vAlign w:val="center"/>
          </w:tcPr>
          <w:p w14:paraId="72322711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市补资金（万元）</w:t>
            </w:r>
          </w:p>
        </w:tc>
      </w:tr>
      <w:tr w:rsidR="008D08FF" w:rsidRPr="002A48AA" w14:paraId="09DCBC17" w14:textId="77777777" w:rsidTr="008D08FF">
        <w:trPr>
          <w:trHeight w:val="826"/>
        </w:trPr>
        <w:tc>
          <w:tcPr>
            <w:tcW w:w="817" w:type="dxa"/>
            <w:vAlign w:val="center"/>
          </w:tcPr>
          <w:p w14:paraId="062827D6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872" w:type="dxa"/>
            <w:vAlign w:val="center"/>
          </w:tcPr>
          <w:p w14:paraId="4D8CEFFE" w14:textId="77777777" w:rsidR="008D08FF" w:rsidRPr="002A48AA" w:rsidRDefault="008D08FF" w:rsidP="006E4510">
            <w:pPr>
              <w:widowControl/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高淳区固城湖退圩还湖永联圩新建堤防工程</w:t>
            </w:r>
          </w:p>
        </w:tc>
        <w:tc>
          <w:tcPr>
            <w:tcW w:w="5244" w:type="dxa"/>
            <w:vAlign w:val="center"/>
          </w:tcPr>
          <w:p w14:paraId="32DFC668" w14:textId="77777777" w:rsidR="008D08FF" w:rsidRPr="002A48AA" w:rsidRDefault="008D08FF" w:rsidP="006E4510">
            <w:pPr>
              <w:widowControl/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新建堤防</w:t>
            </w:r>
            <w:r w:rsidRPr="002A48AA">
              <w:rPr>
                <w:color w:val="000000"/>
                <w:kern w:val="0"/>
                <w:sz w:val="22"/>
              </w:rPr>
              <w:t>6.2</w:t>
            </w:r>
            <w:r w:rsidRPr="002A48AA">
              <w:rPr>
                <w:color w:val="000000"/>
                <w:kern w:val="0"/>
                <w:sz w:val="22"/>
              </w:rPr>
              <w:t>千米，拓宽老堤</w:t>
            </w:r>
            <w:r w:rsidRPr="002A48AA">
              <w:rPr>
                <w:color w:val="000000"/>
                <w:kern w:val="0"/>
                <w:sz w:val="22"/>
              </w:rPr>
              <w:t>0.2</w:t>
            </w:r>
            <w:r w:rsidRPr="002A48AA">
              <w:rPr>
                <w:color w:val="000000"/>
                <w:kern w:val="0"/>
                <w:sz w:val="22"/>
              </w:rPr>
              <w:t>千米，拆除老堤</w:t>
            </w:r>
            <w:r w:rsidRPr="002A48AA">
              <w:rPr>
                <w:color w:val="000000"/>
                <w:kern w:val="0"/>
                <w:sz w:val="22"/>
              </w:rPr>
              <w:t>3.7</w:t>
            </w:r>
            <w:r w:rsidRPr="002A48AA">
              <w:rPr>
                <w:color w:val="000000"/>
                <w:kern w:val="0"/>
                <w:sz w:val="22"/>
              </w:rPr>
              <w:t>千米，新建堤顶防汛道路</w:t>
            </w:r>
            <w:r w:rsidRPr="002A48AA">
              <w:rPr>
                <w:color w:val="000000"/>
                <w:kern w:val="0"/>
                <w:sz w:val="22"/>
              </w:rPr>
              <w:t>6.4</w:t>
            </w:r>
            <w:r w:rsidRPr="002A48AA">
              <w:rPr>
                <w:color w:val="000000"/>
                <w:kern w:val="0"/>
                <w:sz w:val="22"/>
              </w:rPr>
              <w:t>千米</w:t>
            </w:r>
          </w:p>
        </w:tc>
        <w:tc>
          <w:tcPr>
            <w:tcW w:w="1127" w:type="dxa"/>
            <w:vAlign w:val="center"/>
          </w:tcPr>
          <w:p w14:paraId="4DCB432C" w14:textId="77777777" w:rsidR="008D08FF" w:rsidRPr="002A48AA" w:rsidRDefault="008D08FF" w:rsidP="006E4510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4790</w:t>
            </w:r>
          </w:p>
        </w:tc>
      </w:tr>
      <w:tr w:rsidR="008D08FF" w:rsidRPr="002A48AA" w14:paraId="0F04D025" w14:textId="77777777" w:rsidTr="008D08FF">
        <w:tc>
          <w:tcPr>
            <w:tcW w:w="817" w:type="dxa"/>
            <w:vAlign w:val="center"/>
          </w:tcPr>
          <w:p w14:paraId="74286E4F" w14:textId="77777777" w:rsidR="008D08FF" w:rsidRPr="002A48AA" w:rsidRDefault="006E2178" w:rsidP="006E4510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872" w:type="dxa"/>
            <w:vAlign w:val="center"/>
          </w:tcPr>
          <w:p w14:paraId="4E1CB021" w14:textId="77777777" w:rsidR="008D08FF" w:rsidRPr="002A48AA" w:rsidRDefault="008D08FF" w:rsidP="006E4510">
            <w:pPr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高淳区水碧桥泵站工程</w:t>
            </w:r>
          </w:p>
        </w:tc>
        <w:tc>
          <w:tcPr>
            <w:tcW w:w="5244" w:type="dxa"/>
            <w:vAlign w:val="center"/>
          </w:tcPr>
          <w:p w14:paraId="3D9DBD54" w14:textId="77777777" w:rsidR="008D08FF" w:rsidRPr="002A48AA" w:rsidRDefault="008D08FF" w:rsidP="006E4510">
            <w:pPr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新建水碧桥泵站共安装</w:t>
            </w:r>
            <w:r w:rsidRPr="002A48AA">
              <w:rPr>
                <w:color w:val="000000"/>
                <w:kern w:val="0"/>
                <w:sz w:val="22"/>
              </w:rPr>
              <w:t>5</w:t>
            </w:r>
            <w:r w:rsidRPr="002A48AA">
              <w:rPr>
                <w:color w:val="000000"/>
                <w:kern w:val="0"/>
                <w:sz w:val="22"/>
              </w:rPr>
              <w:t>台机组（</w:t>
            </w:r>
            <w:r w:rsidRPr="002A48AA">
              <w:rPr>
                <w:color w:val="000000"/>
                <w:kern w:val="0"/>
                <w:sz w:val="22"/>
              </w:rPr>
              <w:t>4</w:t>
            </w:r>
            <w:r w:rsidRPr="002A48AA">
              <w:rPr>
                <w:color w:val="000000"/>
                <w:kern w:val="0"/>
                <w:sz w:val="22"/>
              </w:rPr>
              <w:t>用</w:t>
            </w:r>
            <w:r w:rsidRPr="002A48AA">
              <w:rPr>
                <w:color w:val="000000"/>
                <w:kern w:val="0"/>
                <w:sz w:val="22"/>
              </w:rPr>
              <w:t>1</w:t>
            </w:r>
            <w:r w:rsidRPr="002A48AA">
              <w:rPr>
                <w:color w:val="000000"/>
                <w:kern w:val="0"/>
                <w:sz w:val="22"/>
              </w:rPr>
              <w:t>备，总装机规模</w:t>
            </w:r>
            <w:r w:rsidRPr="002A48AA">
              <w:rPr>
                <w:color w:val="000000"/>
                <w:kern w:val="0"/>
                <w:sz w:val="22"/>
              </w:rPr>
              <w:t>50</w:t>
            </w:r>
            <w:r w:rsidRPr="002A48AA">
              <w:rPr>
                <w:color w:val="000000"/>
                <w:kern w:val="0"/>
                <w:sz w:val="22"/>
              </w:rPr>
              <w:t>立方米</w:t>
            </w:r>
            <w:r w:rsidRPr="002A48AA">
              <w:rPr>
                <w:color w:val="000000"/>
                <w:kern w:val="0"/>
                <w:sz w:val="22"/>
              </w:rPr>
              <w:t>/</w:t>
            </w:r>
            <w:r w:rsidRPr="002A48AA">
              <w:rPr>
                <w:color w:val="000000"/>
                <w:kern w:val="0"/>
                <w:sz w:val="22"/>
              </w:rPr>
              <w:t>秒）；配套建设引水渠、进水池（含拦污栅</w:t>
            </w:r>
            <w:r w:rsidRPr="002A48AA">
              <w:rPr>
                <w:color w:val="000000"/>
                <w:kern w:val="0"/>
                <w:sz w:val="22"/>
              </w:rPr>
              <w:t>)</w:t>
            </w:r>
            <w:r w:rsidRPr="002A48AA">
              <w:rPr>
                <w:color w:val="000000"/>
                <w:kern w:val="0"/>
                <w:sz w:val="22"/>
              </w:rPr>
              <w:t>、泵房、出水池、出水海漫、内外河翼墙、退堤堤防、管理房和管理区等</w:t>
            </w:r>
          </w:p>
        </w:tc>
        <w:tc>
          <w:tcPr>
            <w:tcW w:w="1127" w:type="dxa"/>
            <w:vAlign w:val="center"/>
          </w:tcPr>
          <w:p w14:paraId="67750319" w14:textId="77777777" w:rsidR="008D08FF" w:rsidRPr="002A48AA" w:rsidRDefault="006E2178" w:rsidP="006E4510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9381</w:t>
            </w:r>
          </w:p>
        </w:tc>
      </w:tr>
      <w:tr w:rsidR="008D08FF" w:rsidRPr="002A48AA" w14:paraId="50108442" w14:textId="77777777" w:rsidTr="008D08FF">
        <w:tc>
          <w:tcPr>
            <w:tcW w:w="817" w:type="dxa"/>
            <w:vAlign w:val="center"/>
          </w:tcPr>
          <w:p w14:paraId="46B1CACC" w14:textId="77777777" w:rsidR="008D08FF" w:rsidRPr="002A48AA" w:rsidRDefault="006E2178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872" w:type="dxa"/>
            <w:vAlign w:val="center"/>
          </w:tcPr>
          <w:p w14:paraId="2DBDC628" w14:textId="77777777" w:rsidR="008D08FF" w:rsidRPr="002A48AA" w:rsidRDefault="008D08FF" w:rsidP="008D08FF"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江宁区句容河综合整治工程</w:t>
            </w:r>
          </w:p>
        </w:tc>
        <w:tc>
          <w:tcPr>
            <w:tcW w:w="5244" w:type="dxa"/>
            <w:vAlign w:val="center"/>
          </w:tcPr>
          <w:p w14:paraId="6467C266" w14:textId="77777777" w:rsidR="008D08FF" w:rsidRPr="002A48AA" w:rsidRDefault="008D08FF" w:rsidP="008D08FF">
            <w:pPr>
              <w:widowControl/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加固堤防</w:t>
            </w:r>
            <w:r w:rsidRPr="002A48AA">
              <w:rPr>
                <w:color w:val="000000"/>
                <w:kern w:val="0"/>
                <w:sz w:val="22"/>
              </w:rPr>
              <w:t>38.17</w:t>
            </w:r>
            <w:r w:rsidRPr="002A48AA">
              <w:rPr>
                <w:color w:val="000000"/>
                <w:kern w:val="0"/>
                <w:sz w:val="22"/>
              </w:rPr>
              <w:t>公里，堤身防渗处理</w:t>
            </w:r>
            <w:r w:rsidRPr="002A48AA">
              <w:rPr>
                <w:color w:val="000000"/>
                <w:kern w:val="0"/>
                <w:sz w:val="22"/>
              </w:rPr>
              <w:t>3.4</w:t>
            </w:r>
            <w:r w:rsidRPr="002A48AA">
              <w:rPr>
                <w:color w:val="000000"/>
                <w:kern w:val="0"/>
                <w:sz w:val="22"/>
              </w:rPr>
              <w:t>公里，河道拓浚</w:t>
            </w:r>
            <w:r w:rsidRPr="002A48AA">
              <w:rPr>
                <w:color w:val="000000"/>
                <w:kern w:val="0"/>
                <w:sz w:val="22"/>
              </w:rPr>
              <w:t>0.7</w:t>
            </w:r>
            <w:r w:rsidRPr="002A48AA">
              <w:rPr>
                <w:color w:val="000000"/>
                <w:kern w:val="0"/>
                <w:sz w:val="22"/>
              </w:rPr>
              <w:t>公里，湖熟新市镇段两岸堤防退堤</w:t>
            </w:r>
            <w:r w:rsidRPr="002A48AA">
              <w:rPr>
                <w:color w:val="000000"/>
                <w:kern w:val="0"/>
                <w:sz w:val="22"/>
              </w:rPr>
              <w:t>2.0</w:t>
            </w:r>
            <w:r w:rsidRPr="002A48AA">
              <w:rPr>
                <w:color w:val="000000"/>
                <w:kern w:val="0"/>
                <w:sz w:val="22"/>
              </w:rPr>
              <w:t>公里，岸坡防护</w:t>
            </w:r>
            <w:r w:rsidRPr="002A48AA">
              <w:rPr>
                <w:color w:val="000000"/>
                <w:kern w:val="0"/>
                <w:sz w:val="22"/>
              </w:rPr>
              <w:t>33.058</w:t>
            </w:r>
            <w:r w:rsidRPr="002A48AA">
              <w:rPr>
                <w:color w:val="000000"/>
                <w:kern w:val="0"/>
                <w:sz w:val="22"/>
              </w:rPr>
              <w:t>公里，全线</w:t>
            </w:r>
            <w:r w:rsidRPr="002A48AA">
              <w:rPr>
                <w:color w:val="000000"/>
                <w:kern w:val="0"/>
                <w:sz w:val="22"/>
              </w:rPr>
              <w:t>38.17</w:t>
            </w:r>
            <w:r w:rsidRPr="002A48AA">
              <w:rPr>
                <w:color w:val="000000"/>
                <w:kern w:val="0"/>
                <w:sz w:val="22"/>
              </w:rPr>
              <w:t>公里堤顶防护道路贯通；</w:t>
            </w:r>
            <w:r w:rsidRPr="002A48AA">
              <w:rPr>
                <w:color w:val="000000"/>
                <w:kern w:val="0"/>
                <w:sz w:val="22"/>
              </w:rPr>
              <w:t>12</w:t>
            </w:r>
            <w:r w:rsidRPr="002A48AA">
              <w:rPr>
                <w:color w:val="000000"/>
                <w:kern w:val="0"/>
                <w:sz w:val="22"/>
              </w:rPr>
              <w:t>座建筑物改造；填塘固基</w:t>
            </w:r>
            <w:r w:rsidRPr="002A48AA">
              <w:rPr>
                <w:color w:val="000000"/>
                <w:kern w:val="0"/>
                <w:sz w:val="22"/>
              </w:rPr>
              <w:t>56.85</w:t>
            </w:r>
            <w:r w:rsidRPr="002A48AA">
              <w:rPr>
                <w:color w:val="000000"/>
                <w:kern w:val="0"/>
                <w:sz w:val="22"/>
              </w:rPr>
              <w:t>亩</w:t>
            </w:r>
          </w:p>
        </w:tc>
        <w:tc>
          <w:tcPr>
            <w:tcW w:w="1127" w:type="dxa"/>
            <w:vAlign w:val="center"/>
          </w:tcPr>
          <w:p w14:paraId="7B99A309" w14:textId="77777777" w:rsidR="008D08FF" w:rsidRPr="002A48AA" w:rsidRDefault="006E2178" w:rsidP="008D08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12000</w:t>
            </w:r>
          </w:p>
        </w:tc>
      </w:tr>
      <w:tr w:rsidR="008D08FF" w:rsidRPr="002A48AA" w14:paraId="78EBF745" w14:textId="77777777" w:rsidTr="00E0233D">
        <w:trPr>
          <w:trHeight w:val="2014"/>
        </w:trPr>
        <w:tc>
          <w:tcPr>
            <w:tcW w:w="817" w:type="dxa"/>
            <w:vAlign w:val="center"/>
          </w:tcPr>
          <w:p w14:paraId="24AEB8B6" w14:textId="77777777" w:rsidR="008D08FF" w:rsidRPr="002A48AA" w:rsidRDefault="006E2178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872" w:type="dxa"/>
            <w:vAlign w:val="center"/>
          </w:tcPr>
          <w:p w14:paraId="5DF0E4B3" w14:textId="77777777" w:rsidR="008D08FF" w:rsidRPr="002A48AA" w:rsidRDefault="008D08FF" w:rsidP="008D08FF">
            <w:pPr>
              <w:widowControl/>
              <w:rPr>
                <w:color w:val="000000"/>
                <w:sz w:val="22"/>
                <w:szCs w:val="22"/>
              </w:rPr>
            </w:pPr>
            <w:r w:rsidRPr="002A48AA">
              <w:rPr>
                <w:color w:val="000000"/>
                <w:sz w:val="22"/>
                <w:szCs w:val="22"/>
              </w:rPr>
              <w:t>溧水区云鹤支河综合整治工程</w:t>
            </w:r>
          </w:p>
        </w:tc>
        <w:tc>
          <w:tcPr>
            <w:tcW w:w="5244" w:type="dxa"/>
            <w:vAlign w:val="center"/>
          </w:tcPr>
          <w:p w14:paraId="7D8284E9" w14:textId="77777777" w:rsidR="008D08FF" w:rsidRPr="002A48AA" w:rsidRDefault="006E2178" w:rsidP="008D08FF">
            <w:pPr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河道疏挖清障</w:t>
            </w:r>
            <w:r w:rsidRPr="002A48AA">
              <w:rPr>
                <w:color w:val="000000"/>
                <w:kern w:val="0"/>
                <w:sz w:val="22"/>
              </w:rPr>
              <w:t>4.95</w:t>
            </w:r>
            <w:r w:rsidRPr="002A48AA">
              <w:rPr>
                <w:color w:val="000000"/>
                <w:kern w:val="0"/>
                <w:sz w:val="22"/>
              </w:rPr>
              <w:t>千米、坡面清杂</w:t>
            </w:r>
            <w:r w:rsidRPr="002A48AA">
              <w:rPr>
                <w:color w:val="000000"/>
                <w:kern w:val="0"/>
                <w:sz w:val="22"/>
              </w:rPr>
              <w:t>10.165</w:t>
            </w:r>
            <w:r w:rsidRPr="002A48AA">
              <w:rPr>
                <w:color w:val="000000"/>
                <w:kern w:val="0"/>
                <w:sz w:val="22"/>
              </w:rPr>
              <w:t>千米、岸坡防护</w:t>
            </w:r>
            <w:r w:rsidRPr="002A48AA">
              <w:rPr>
                <w:color w:val="000000"/>
                <w:kern w:val="0"/>
                <w:sz w:val="22"/>
              </w:rPr>
              <w:t>9.54</w:t>
            </w:r>
            <w:r w:rsidRPr="002A48AA">
              <w:rPr>
                <w:color w:val="000000"/>
                <w:kern w:val="0"/>
                <w:sz w:val="22"/>
              </w:rPr>
              <w:t>千米；堤防加固</w:t>
            </w:r>
            <w:r w:rsidRPr="002A48AA">
              <w:rPr>
                <w:color w:val="000000"/>
                <w:kern w:val="0"/>
                <w:sz w:val="22"/>
              </w:rPr>
              <w:t>9.18</w:t>
            </w:r>
            <w:r w:rsidRPr="002A48AA">
              <w:rPr>
                <w:color w:val="000000"/>
                <w:kern w:val="0"/>
                <w:sz w:val="22"/>
              </w:rPr>
              <w:t>千米、堤身防渗处理</w:t>
            </w:r>
            <w:r w:rsidRPr="002A48AA">
              <w:rPr>
                <w:color w:val="000000"/>
                <w:kern w:val="0"/>
                <w:sz w:val="22"/>
              </w:rPr>
              <w:t>1.63</w:t>
            </w:r>
            <w:r w:rsidRPr="002A48AA">
              <w:rPr>
                <w:color w:val="000000"/>
                <w:kern w:val="0"/>
                <w:sz w:val="22"/>
              </w:rPr>
              <w:t>千米、白蚁防治</w:t>
            </w:r>
            <w:r w:rsidRPr="002A48AA">
              <w:rPr>
                <w:color w:val="000000"/>
                <w:kern w:val="0"/>
                <w:sz w:val="22"/>
              </w:rPr>
              <w:t>6.86</w:t>
            </w:r>
            <w:r w:rsidRPr="002A48AA">
              <w:rPr>
                <w:color w:val="000000"/>
                <w:kern w:val="0"/>
                <w:sz w:val="22"/>
              </w:rPr>
              <w:t>千米、填塘固基</w:t>
            </w:r>
            <w:r w:rsidRPr="002A48AA">
              <w:rPr>
                <w:color w:val="000000"/>
                <w:kern w:val="0"/>
                <w:sz w:val="22"/>
              </w:rPr>
              <w:t>3.26</w:t>
            </w:r>
            <w:r w:rsidRPr="002A48AA">
              <w:rPr>
                <w:color w:val="000000"/>
                <w:kern w:val="0"/>
                <w:sz w:val="22"/>
              </w:rPr>
              <w:t>万平方米；沥青防汛道路</w:t>
            </w:r>
            <w:r w:rsidRPr="002A48AA">
              <w:rPr>
                <w:color w:val="000000"/>
                <w:kern w:val="0"/>
                <w:sz w:val="22"/>
              </w:rPr>
              <w:t>7.89</w:t>
            </w:r>
            <w:r w:rsidRPr="002A48AA">
              <w:rPr>
                <w:color w:val="000000"/>
                <w:kern w:val="0"/>
                <w:sz w:val="22"/>
              </w:rPr>
              <w:t>千米；改造跨河、穿堤建筑物</w:t>
            </w:r>
            <w:r w:rsidRPr="002A48AA">
              <w:rPr>
                <w:color w:val="000000"/>
                <w:kern w:val="0"/>
                <w:sz w:val="22"/>
              </w:rPr>
              <w:t>18</w:t>
            </w:r>
            <w:r w:rsidRPr="002A48AA">
              <w:rPr>
                <w:color w:val="000000"/>
                <w:kern w:val="0"/>
                <w:sz w:val="22"/>
              </w:rPr>
              <w:t>座、改造浣洗台</w:t>
            </w:r>
            <w:r w:rsidRPr="002A48AA">
              <w:rPr>
                <w:color w:val="000000"/>
                <w:kern w:val="0"/>
                <w:sz w:val="22"/>
              </w:rPr>
              <w:t>8</w:t>
            </w:r>
            <w:r w:rsidRPr="002A48AA">
              <w:rPr>
                <w:color w:val="000000"/>
                <w:kern w:val="0"/>
                <w:sz w:val="22"/>
              </w:rPr>
              <w:t>座；新建撇洪沟口连接桥</w:t>
            </w:r>
            <w:r w:rsidRPr="002A48AA">
              <w:rPr>
                <w:color w:val="000000"/>
                <w:kern w:val="0"/>
                <w:sz w:val="22"/>
              </w:rPr>
              <w:t>2</w:t>
            </w:r>
            <w:r w:rsidRPr="002A48AA">
              <w:rPr>
                <w:color w:val="000000"/>
                <w:kern w:val="0"/>
                <w:sz w:val="22"/>
              </w:rPr>
              <w:t>座、拆建跨河桥梁</w:t>
            </w:r>
            <w:r w:rsidRPr="002A48AA">
              <w:rPr>
                <w:color w:val="000000"/>
                <w:kern w:val="0"/>
                <w:sz w:val="22"/>
              </w:rPr>
              <w:t>1</w:t>
            </w:r>
            <w:r w:rsidRPr="002A48AA">
              <w:rPr>
                <w:color w:val="000000"/>
                <w:kern w:val="0"/>
                <w:sz w:val="22"/>
              </w:rPr>
              <w:t>座。</w:t>
            </w:r>
          </w:p>
        </w:tc>
        <w:tc>
          <w:tcPr>
            <w:tcW w:w="1127" w:type="dxa"/>
            <w:vAlign w:val="center"/>
          </w:tcPr>
          <w:p w14:paraId="1331CF57" w14:textId="77777777" w:rsidR="008D08FF" w:rsidRPr="002A48AA" w:rsidRDefault="006E2178" w:rsidP="008D08FF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5553</w:t>
            </w:r>
          </w:p>
        </w:tc>
      </w:tr>
      <w:tr w:rsidR="008D08FF" w:rsidRPr="002A48AA" w14:paraId="44505BDF" w14:textId="77777777" w:rsidTr="00E0233D">
        <w:trPr>
          <w:trHeight w:val="1405"/>
        </w:trPr>
        <w:tc>
          <w:tcPr>
            <w:tcW w:w="817" w:type="dxa"/>
            <w:vAlign w:val="center"/>
          </w:tcPr>
          <w:p w14:paraId="0F7A1AE4" w14:textId="77777777" w:rsidR="008D08FF" w:rsidRPr="002A48AA" w:rsidRDefault="006E2178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872" w:type="dxa"/>
            <w:vAlign w:val="center"/>
          </w:tcPr>
          <w:p w14:paraId="5A664404" w14:textId="77777777" w:rsidR="008D08FF" w:rsidRPr="002A48AA" w:rsidRDefault="008D08FF" w:rsidP="008D08FF">
            <w:pPr>
              <w:widowControl/>
              <w:rPr>
                <w:color w:val="000000"/>
                <w:sz w:val="22"/>
                <w:szCs w:val="22"/>
              </w:rPr>
            </w:pPr>
            <w:r w:rsidRPr="002A48AA">
              <w:rPr>
                <w:color w:val="000000"/>
                <w:sz w:val="22"/>
                <w:szCs w:val="22"/>
              </w:rPr>
              <w:t>长江南京河段八卦洲汊道河道整治工程增补工程</w:t>
            </w:r>
          </w:p>
        </w:tc>
        <w:tc>
          <w:tcPr>
            <w:tcW w:w="5244" w:type="dxa"/>
            <w:vAlign w:val="center"/>
          </w:tcPr>
          <w:p w14:paraId="204C2738" w14:textId="77777777" w:rsidR="008D08FF" w:rsidRPr="002A48AA" w:rsidRDefault="006E2178" w:rsidP="006E2178">
            <w:pPr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抛石防护，总长度</w:t>
            </w:r>
            <w:r w:rsidRPr="002A48AA">
              <w:rPr>
                <w:color w:val="000000"/>
                <w:kern w:val="0"/>
                <w:sz w:val="22"/>
              </w:rPr>
              <w:t>2404</w:t>
            </w:r>
            <w:r w:rsidRPr="002A48AA">
              <w:rPr>
                <w:color w:val="000000"/>
                <w:kern w:val="0"/>
                <w:sz w:val="22"/>
              </w:rPr>
              <w:t>米。包括八卦洲头鱼嘴补充加固长度</w:t>
            </w:r>
            <w:r w:rsidRPr="002A48AA">
              <w:rPr>
                <w:color w:val="000000"/>
                <w:kern w:val="0"/>
                <w:sz w:val="22"/>
              </w:rPr>
              <w:t>175</w:t>
            </w:r>
            <w:r w:rsidRPr="002A48AA">
              <w:rPr>
                <w:color w:val="000000"/>
                <w:kern w:val="0"/>
                <w:sz w:val="22"/>
              </w:rPr>
              <w:t>米、八卦洲头右缘补充加固长度</w:t>
            </w:r>
            <w:r w:rsidRPr="002A48AA">
              <w:rPr>
                <w:color w:val="000000"/>
                <w:kern w:val="0"/>
                <w:sz w:val="22"/>
              </w:rPr>
              <w:t>1209</w:t>
            </w:r>
            <w:r w:rsidRPr="002A48AA">
              <w:rPr>
                <w:color w:val="000000"/>
                <w:kern w:val="0"/>
                <w:sz w:val="22"/>
              </w:rPr>
              <w:t>米、八卦洲右汊进口护底补充加固长度</w:t>
            </w:r>
            <w:r w:rsidRPr="002A48AA">
              <w:rPr>
                <w:color w:val="000000"/>
                <w:kern w:val="0"/>
                <w:sz w:val="22"/>
              </w:rPr>
              <w:t>450</w:t>
            </w:r>
            <w:r w:rsidRPr="002A48AA">
              <w:rPr>
                <w:color w:val="000000"/>
                <w:kern w:val="0"/>
                <w:sz w:val="22"/>
              </w:rPr>
              <w:t>米、八卦洲天河口段护岸补充加固长度</w:t>
            </w:r>
            <w:r w:rsidRPr="002A48AA">
              <w:rPr>
                <w:color w:val="000000"/>
                <w:kern w:val="0"/>
                <w:sz w:val="22"/>
              </w:rPr>
              <w:t>570</w:t>
            </w:r>
            <w:r w:rsidRPr="002A48AA">
              <w:rPr>
                <w:color w:val="000000"/>
                <w:kern w:val="0"/>
                <w:sz w:val="22"/>
              </w:rPr>
              <w:t>米。</w:t>
            </w:r>
          </w:p>
        </w:tc>
        <w:tc>
          <w:tcPr>
            <w:tcW w:w="1127" w:type="dxa"/>
            <w:vAlign w:val="center"/>
          </w:tcPr>
          <w:p w14:paraId="24895A0D" w14:textId="77777777" w:rsidR="008D08FF" w:rsidRPr="002A48AA" w:rsidRDefault="006E2178" w:rsidP="008D08FF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418</w:t>
            </w:r>
          </w:p>
        </w:tc>
      </w:tr>
      <w:tr w:rsidR="006E2178" w:rsidRPr="002A48AA" w14:paraId="5DBFDEA2" w14:textId="77777777" w:rsidTr="00224176">
        <w:trPr>
          <w:trHeight w:val="1417"/>
        </w:trPr>
        <w:tc>
          <w:tcPr>
            <w:tcW w:w="817" w:type="dxa"/>
            <w:vAlign w:val="center"/>
          </w:tcPr>
          <w:p w14:paraId="59E147DC" w14:textId="77777777" w:rsidR="006E2178" w:rsidRPr="002A48AA" w:rsidRDefault="006E2178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6</w:t>
            </w:r>
          </w:p>
        </w:tc>
        <w:tc>
          <w:tcPr>
            <w:tcW w:w="1872" w:type="dxa"/>
            <w:vAlign w:val="center"/>
          </w:tcPr>
          <w:p w14:paraId="328EB88F" w14:textId="77777777" w:rsidR="006E2178" w:rsidRPr="002A48AA" w:rsidRDefault="00224176" w:rsidP="008D08FF">
            <w:pPr>
              <w:widowControl/>
              <w:rPr>
                <w:color w:val="000000"/>
                <w:sz w:val="22"/>
                <w:szCs w:val="22"/>
              </w:rPr>
            </w:pPr>
            <w:r w:rsidRPr="002A48AA">
              <w:rPr>
                <w:color w:val="000000"/>
                <w:sz w:val="22"/>
                <w:szCs w:val="22"/>
              </w:rPr>
              <w:t>南京栖霞防汛物资储备库及抢险训练场工程</w:t>
            </w:r>
          </w:p>
        </w:tc>
        <w:tc>
          <w:tcPr>
            <w:tcW w:w="5244" w:type="dxa"/>
            <w:vAlign w:val="center"/>
          </w:tcPr>
          <w:p w14:paraId="284B2689" w14:textId="77777777" w:rsidR="006E2178" w:rsidRPr="002A48AA" w:rsidRDefault="00224176" w:rsidP="008D08FF">
            <w:pPr>
              <w:spacing w:line="320" w:lineRule="exact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防汛物资室内仓库、模拟训练堤防、训练水塘、训练场、调节水池、演练机械临时存放及停车场、陆域场区道路、值班室、管理用房、以及相关配套设施等。</w:t>
            </w:r>
          </w:p>
        </w:tc>
        <w:tc>
          <w:tcPr>
            <w:tcW w:w="1127" w:type="dxa"/>
            <w:vAlign w:val="center"/>
          </w:tcPr>
          <w:p w14:paraId="66120E6A" w14:textId="77777777" w:rsidR="006E2178" w:rsidRPr="002A48AA" w:rsidRDefault="006E2178" w:rsidP="008D08FF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780</w:t>
            </w:r>
          </w:p>
        </w:tc>
      </w:tr>
      <w:tr w:rsidR="008D08FF" w:rsidRPr="002A48AA" w14:paraId="2F804098" w14:textId="77777777" w:rsidTr="004464B2">
        <w:trPr>
          <w:trHeight w:val="545"/>
        </w:trPr>
        <w:tc>
          <w:tcPr>
            <w:tcW w:w="7933" w:type="dxa"/>
            <w:gridSpan w:val="3"/>
            <w:vAlign w:val="center"/>
          </w:tcPr>
          <w:p w14:paraId="24CCDCCC" w14:textId="77777777" w:rsidR="008D08FF" w:rsidRPr="002A48AA" w:rsidRDefault="008D08FF" w:rsidP="008D08FF">
            <w:pPr>
              <w:widowControl/>
              <w:spacing w:line="400" w:lineRule="exact"/>
              <w:jc w:val="center"/>
              <w:rPr>
                <w:b/>
                <w:color w:val="000000"/>
                <w:kern w:val="0"/>
                <w:sz w:val="22"/>
              </w:rPr>
            </w:pPr>
            <w:r w:rsidRPr="002A48AA">
              <w:rPr>
                <w:b/>
                <w:color w:val="000000"/>
                <w:kern w:val="0"/>
                <w:sz w:val="22"/>
              </w:rPr>
              <w:t>小</w:t>
            </w:r>
            <w:r w:rsidR="004464B2" w:rsidRPr="002A48AA">
              <w:rPr>
                <w:b/>
                <w:color w:val="000000"/>
                <w:kern w:val="0"/>
                <w:sz w:val="22"/>
              </w:rPr>
              <w:t xml:space="preserve">  </w:t>
            </w:r>
            <w:r w:rsidRPr="002A48AA">
              <w:rPr>
                <w:b/>
                <w:color w:val="000000"/>
                <w:kern w:val="0"/>
                <w:sz w:val="22"/>
              </w:rPr>
              <w:t>计</w:t>
            </w:r>
          </w:p>
        </w:tc>
        <w:tc>
          <w:tcPr>
            <w:tcW w:w="1127" w:type="dxa"/>
            <w:vAlign w:val="center"/>
          </w:tcPr>
          <w:p w14:paraId="623F3FD2" w14:textId="77777777" w:rsidR="008D08FF" w:rsidRPr="002A48AA" w:rsidRDefault="004464B2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32922</w:t>
            </w:r>
          </w:p>
        </w:tc>
      </w:tr>
    </w:tbl>
    <w:p w14:paraId="663AD0DF" w14:textId="77777777" w:rsidR="008D08FF" w:rsidRPr="002A48AA" w:rsidRDefault="008D08FF" w:rsidP="00796092">
      <w:pPr>
        <w:spacing w:line="600" w:lineRule="exact"/>
        <w:ind w:firstLineChars="200" w:firstLine="420"/>
        <w:rPr>
          <w:rFonts w:eastAsia="仿宋_GB2312"/>
        </w:rPr>
      </w:pPr>
    </w:p>
    <w:p w14:paraId="796BEA0D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（三）绩效目标</w:t>
      </w:r>
    </w:p>
    <w:p w14:paraId="3BFEFC45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（包括绩效总目标和年度目标）</w:t>
      </w:r>
    </w:p>
    <w:p w14:paraId="4020AD2C" w14:textId="77777777" w:rsidR="00224176" w:rsidRPr="002A48AA" w:rsidRDefault="00224176" w:rsidP="0022417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1.</w:t>
      </w:r>
      <w:r w:rsidRPr="002A48AA">
        <w:rPr>
          <w:rFonts w:eastAsia="仿宋"/>
          <w:color w:val="000000"/>
          <w:kern w:val="0"/>
          <w:sz w:val="32"/>
          <w:szCs w:val="32"/>
        </w:rPr>
        <w:t>绩效总目标。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新建</w:t>
      </w:r>
      <w:r w:rsidRPr="002A48AA">
        <w:rPr>
          <w:rFonts w:eastAsia="仿宋"/>
          <w:color w:val="000000"/>
          <w:kern w:val="0"/>
          <w:sz w:val="32"/>
          <w:szCs w:val="32"/>
        </w:rPr>
        <w:t>加固固城湖永联圩、句容河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、云鹤支河</w:t>
      </w:r>
      <w:r w:rsidRPr="002A48AA">
        <w:rPr>
          <w:rFonts w:eastAsia="仿宋"/>
          <w:color w:val="000000"/>
          <w:kern w:val="0"/>
          <w:sz w:val="32"/>
          <w:szCs w:val="32"/>
        </w:rPr>
        <w:t>堤防约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53</w:t>
      </w:r>
      <w:r w:rsidRPr="002A48AA">
        <w:rPr>
          <w:rFonts w:eastAsia="仿宋"/>
          <w:color w:val="000000"/>
          <w:kern w:val="0"/>
          <w:sz w:val="32"/>
          <w:szCs w:val="32"/>
        </w:rPr>
        <w:t>公里，达到规划防洪标准。完成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水碧桥</w:t>
      </w:r>
      <w:r w:rsidRPr="002A48AA">
        <w:rPr>
          <w:rFonts w:eastAsia="仿宋"/>
          <w:color w:val="000000"/>
          <w:kern w:val="0"/>
          <w:sz w:val="32"/>
          <w:szCs w:val="32"/>
        </w:rPr>
        <w:t>泵站建设，新增</w:t>
      </w:r>
      <w:r w:rsidR="00E0233D">
        <w:rPr>
          <w:rFonts w:eastAsia="仿宋" w:hint="eastAsia"/>
          <w:color w:val="000000"/>
          <w:kern w:val="0"/>
          <w:sz w:val="32"/>
          <w:szCs w:val="32"/>
        </w:rPr>
        <w:t>引水流量</w:t>
      </w:r>
      <w:r w:rsidRPr="002A48AA">
        <w:rPr>
          <w:rFonts w:eastAsia="仿宋"/>
          <w:color w:val="000000"/>
          <w:kern w:val="0"/>
          <w:sz w:val="32"/>
          <w:szCs w:val="32"/>
        </w:rPr>
        <w:t>约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50</w:t>
      </w:r>
      <w:r w:rsidRPr="002A48AA">
        <w:rPr>
          <w:rFonts w:eastAsia="仿宋"/>
          <w:color w:val="000000"/>
          <w:kern w:val="0"/>
          <w:sz w:val="32"/>
          <w:szCs w:val="32"/>
        </w:rPr>
        <w:t>m</w:t>
      </w:r>
      <w:r w:rsidRPr="002A48AA">
        <w:rPr>
          <w:rFonts w:eastAsia="仿宋"/>
          <w:color w:val="000000"/>
          <w:kern w:val="0"/>
          <w:sz w:val="32"/>
          <w:szCs w:val="32"/>
          <w:vertAlign w:val="superscript"/>
        </w:rPr>
        <w:t>3</w:t>
      </w:r>
      <w:r w:rsidRPr="002A48AA">
        <w:rPr>
          <w:rFonts w:eastAsia="仿宋"/>
          <w:color w:val="000000"/>
          <w:kern w:val="0"/>
          <w:sz w:val="32"/>
          <w:szCs w:val="32"/>
        </w:rPr>
        <w:t>/s</w:t>
      </w:r>
      <w:r w:rsidRPr="002A48AA">
        <w:rPr>
          <w:rFonts w:eastAsia="仿宋"/>
          <w:color w:val="000000"/>
          <w:kern w:val="0"/>
          <w:sz w:val="32"/>
          <w:szCs w:val="32"/>
        </w:rPr>
        <w:t>。</w:t>
      </w:r>
    </w:p>
    <w:p w14:paraId="40A03D1D" w14:textId="77777777" w:rsidR="00224176" w:rsidRPr="002A48AA" w:rsidRDefault="00224176" w:rsidP="0022417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2.</w:t>
      </w:r>
      <w:r w:rsidRPr="002A48AA">
        <w:rPr>
          <w:rFonts w:eastAsia="仿宋"/>
          <w:color w:val="000000"/>
          <w:kern w:val="0"/>
          <w:sz w:val="32"/>
          <w:szCs w:val="32"/>
        </w:rPr>
        <w:t>年度目标。完成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高淳区固城湖退圩还湖永联圩新建堤防工程</w:t>
      </w:r>
      <w:r w:rsidR="00E0233D">
        <w:rPr>
          <w:rFonts w:eastAsia="仿宋"/>
          <w:color w:val="000000"/>
          <w:kern w:val="0"/>
          <w:sz w:val="32"/>
          <w:szCs w:val="32"/>
        </w:rPr>
        <w:t>和</w:t>
      </w:r>
      <w:r w:rsidR="00E0233D" w:rsidRPr="002A48AA">
        <w:rPr>
          <w:rFonts w:eastAsia="仿宋"/>
          <w:color w:val="000000"/>
          <w:kern w:val="0"/>
          <w:sz w:val="32"/>
          <w:szCs w:val="32"/>
        </w:rPr>
        <w:t>南京栖霞防汛物资储备库及抢险训练场工程</w:t>
      </w:r>
      <w:r w:rsidRPr="002A48AA">
        <w:rPr>
          <w:rFonts w:eastAsia="仿宋"/>
          <w:color w:val="000000"/>
          <w:kern w:val="0"/>
          <w:sz w:val="32"/>
          <w:szCs w:val="32"/>
        </w:rPr>
        <w:t>；启动江宁区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句容河综合整治工程</w:t>
      </w:r>
      <w:r w:rsidRPr="002A48AA">
        <w:rPr>
          <w:rFonts w:eastAsia="仿宋"/>
          <w:color w:val="000000"/>
          <w:kern w:val="0"/>
          <w:sz w:val="32"/>
          <w:szCs w:val="32"/>
        </w:rPr>
        <w:t>、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溧水区云鹤支河综合整治工程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、高淳区水碧桥泵站工程，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2022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年实际完成投资约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3.8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lastRenderedPageBreak/>
        <w:t>亿元</w:t>
      </w:r>
      <w:r w:rsidRPr="002A48AA">
        <w:rPr>
          <w:rFonts w:eastAsia="仿宋"/>
          <w:color w:val="000000"/>
          <w:kern w:val="0"/>
          <w:sz w:val="32"/>
          <w:szCs w:val="32"/>
        </w:rPr>
        <w:t>。</w:t>
      </w:r>
      <w:r w:rsidR="0022664A">
        <w:rPr>
          <w:rFonts w:eastAsia="仿宋"/>
          <w:color w:val="000000"/>
          <w:kern w:val="0"/>
          <w:sz w:val="32"/>
          <w:szCs w:val="32"/>
        </w:rPr>
        <w:t>完成</w:t>
      </w:r>
      <w:r w:rsidR="0022664A" w:rsidRPr="002A48AA">
        <w:rPr>
          <w:rFonts w:eastAsia="仿宋"/>
          <w:color w:val="000000"/>
          <w:kern w:val="0"/>
          <w:sz w:val="32"/>
          <w:szCs w:val="32"/>
        </w:rPr>
        <w:t>长江南京河段八卦洲汊道河道整治工程增补工程</w:t>
      </w:r>
      <w:r w:rsidR="0022664A">
        <w:rPr>
          <w:rFonts w:eastAsia="仿宋"/>
          <w:color w:val="000000"/>
          <w:kern w:val="0"/>
          <w:sz w:val="32"/>
          <w:szCs w:val="32"/>
        </w:rPr>
        <w:t>批复。</w:t>
      </w:r>
    </w:p>
    <w:p w14:paraId="5E5549FD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二、评价结论</w:t>
      </w:r>
    </w:p>
    <w:p w14:paraId="0904618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（评价的对象、范围及评价结论、评分结果）</w:t>
      </w:r>
    </w:p>
    <w:p w14:paraId="081F349E" w14:textId="77777777" w:rsidR="004464B2" w:rsidRPr="002A48AA" w:rsidRDefault="004464B2" w:rsidP="004464B2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（一）评价的对象</w:t>
      </w:r>
      <w:r w:rsidR="00A505AB" w:rsidRPr="002A48AA">
        <w:rPr>
          <w:rFonts w:eastAsia="楷体"/>
          <w:color w:val="000000"/>
          <w:kern w:val="0"/>
          <w:sz w:val="32"/>
          <w:szCs w:val="32"/>
        </w:rPr>
        <w:t>及范围</w:t>
      </w:r>
    </w:p>
    <w:p w14:paraId="3032556F" w14:textId="77777777" w:rsidR="004464B2" w:rsidRPr="002A48AA" w:rsidRDefault="00A505AB" w:rsidP="004464B2">
      <w:pPr>
        <w:widowControl/>
        <w:ind w:firstLineChars="200" w:firstLine="640"/>
        <w:jc w:val="left"/>
        <w:rPr>
          <w:rFonts w:eastAsia="仿宋_GB2312"/>
          <w:sz w:val="32"/>
          <w:szCs w:val="32"/>
        </w:rPr>
      </w:pPr>
      <w:r w:rsidRPr="002A48AA">
        <w:rPr>
          <w:rFonts w:eastAsia="仿宋_GB2312"/>
          <w:sz w:val="32"/>
          <w:szCs w:val="32"/>
        </w:rPr>
        <w:t>根据《关于开展</w:t>
      </w:r>
      <w:r w:rsidRPr="002A48AA">
        <w:rPr>
          <w:rFonts w:eastAsia="仿宋_GB2312"/>
          <w:sz w:val="32"/>
          <w:szCs w:val="32"/>
        </w:rPr>
        <w:t>2022</w:t>
      </w:r>
      <w:r w:rsidRPr="002A48AA">
        <w:rPr>
          <w:rFonts w:eastAsia="仿宋_GB2312"/>
          <w:sz w:val="32"/>
          <w:szCs w:val="32"/>
        </w:rPr>
        <w:t>年度预算绩效信息公开工作的通知》及其他相关要求，结合评价项目的特性，对</w:t>
      </w:r>
      <w:r w:rsidRPr="002A48AA">
        <w:rPr>
          <w:rFonts w:eastAsia="仿宋_GB2312"/>
          <w:sz w:val="32"/>
          <w:szCs w:val="32"/>
        </w:rPr>
        <w:t>2022</w:t>
      </w:r>
      <w:r w:rsidRPr="002A48AA">
        <w:rPr>
          <w:rFonts w:eastAsia="仿宋_GB2312"/>
          <w:sz w:val="32"/>
          <w:szCs w:val="32"/>
        </w:rPr>
        <w:t>年防洪减灾项目的建设数量、质量、时效、成本、经济效益、服务对象满意度指标范围进行评价。</w:t>
      </w:r>
    </w:p>
    <w:p w14:paraId="16045A78" w14:textId="77777777" w:rsidR="004464B2" w:rsidRPr="002A48AA" w:rsidRDefault="004464B2" w:rsidP="004464B2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（二）评价结论</w:t>
      </w:r>
    </w:p>
    <w:p w14:paraId="400F6A96" w14:textId="77777777" w:rsidR="004464B2" w:rsidRPr="002A48AA" w:rsidRDefault="004464B2" w:rsidP="004464B2">
      <w:pPr>
        <w:widowControl/>
        <w:ind w:firstLineChars="200" w:firstLine="640"/>
        <w:jc w:val="left"/>
        <w:rPr>
          <w:rFonts w:eastAsia="仿宋_GB2312"/>
          <w:sz w:val="32"/>
          <w:szCs w:val="32"/>
        </w:rPr>
      </w:pPr>
      <w:r w:rsidRPr="002A48AA">
        <w:rPr>
          <w:rFonts w:eastAsia="仿宋_GB2312"/>
          <w:sz w:val="32"/>
          <w:szCs w:val="32"/>
        </w:rPr>
        <w:t>经评价，</w:t>
      </w:r>
      <w:r w:rsidRPr="002A48AA">
        <w:rPr>
          <w:rFonts w:eastAsia="仿宋_GB2312"/>
          <w:sz w:val="32"/>
          <w:szCs w:val="32"/>
        </w:rPr>
        <w:t>2022</w:t>
      </w:r>
      <w:r w:rsidRPr="002A48AA">
        <w:rPr>
          <w:rFonts w:eastAsia="仿宋_GB2312"/>
          <w:sz w:val="32"/>
          <w:szCs w:val="32"/>
        </w:rPr>
        <w:t>年防洪减灾项目市级专项资金使用绩效评价为</w:t>
      </w:r>
      <w:r w:rsidRPr="002A48AA">
        <w:rPr>
          <w:rFonts w:eastAsia="仿宋_GB2312"/>
          <w:sz w:val="32"/>
          <w:szCs w:val="32"/>
        </w:rPr>
        <w:t>9</w:t>
      </w:r>
      <w:r w:rsidR="009A03D7">
        <w:rPr>
          <w:rFonts w:eastAsia="仿宋_GB2312"/>
          <w:sz w:val="32"/>
          <w:szCs w:val="32"/>
        </w:rPr>
        <w:t>6</w:t>
      </w:r>
      <w:r w:rsidRPr="002A48AA">
        <w:rPr>
          <w:rFonts w:eastAsia="仿宋_GB2312"/>
          <w:sz w:val="32"/>
          <w:szCs w:val="32"/>
        </w:rPr>
        <w:t>分，绩效等级为</w:t>
      </w:r>
      <w:r w:rsidRPr="002A48AA">
        <w:rPr>
          <w:rFonts w:eastAsia="仿宋_GB2312"/>
          <w:sz w:val="32"/>
          <w:szCs w:val="32"/>
        </w:rPr>
        <w:t>“</w:t>
      </w:r>
      <w:r w:rsidRPr="002A48AA">
        <w:rPr>
          <w:rFonts w:eastAsia="仿宋_GB2312"/>
          <w:sz w:val="32"/>
          <w:szCs w:val="32"/>
        </w:rPr>
        <w:t>优秀</w:t>
      </w:r>
      <w:r w:rsidRPr="002A48AA">
        <w:rPr>
          <w:rFonts w:eastAsia="仿宋_GB2312"/>
          <w:sz w:val="32"/>
          <w:szCs w:val="32"/>
        </w:rPr>
        <w:t>”</w:t>
      </w:r>
      <w:r w:rsidRPr="002A48AA">
        <w:rPr>
          <w:rFonts w:eastAsia="仿宋_GB2312"/>
          <w:sz w:val="32"/>
          <w:szCs w:val="32"/>
        </w:rPr>
        <w:t>（评分情况详见附件）。</w:t>
      </w:r>
    </w:p>
    <w:p w14:paraId="2A78D0CA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三、项目成效</w:t>
      </w:r>
    </w:p>
    <w:p w14:paraId="77EE961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（着眼于项目全过程管理，提炼总结项目取得的成效）</w:t>
      </w:r>
    </w:p>
    <w:p w14:paraId="1701FAB5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（一）项目进度质量情况</w:t>
      </w:r>
    </w:p>
    <w:p w14:paraId="41FBA455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通过狠抓项目前期工作、分解进度目标任务、压实各级管理责任等措施手段，</w:t>
      </w: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2</w:t>
      </w:r>
      <w:r w:rsidRPr="002A48AA">
        <w:rPr>
          <w:rFonts w:eastAsia="仿宋_GB2312"/>
          <w:color w:val="000000"/>
          <w:kern w:val="0"/>
          <w:sz w:val="32"/>
          <w:szCs w:val="32"/>
        </w:rPr>
        <w:t>年完成固城湖退圩还湖永联圩新建堤防工程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建设，新开工</w:t>
      </w:r>
      <w:r w:rsidRPr="002A48AA">
        <w:rPr>
          <w:rFonts w:eastAsia="仿宋_GB2312"/>
          <w:color w:val="000000"/>
          <w:kern w:val="0"/>
          <w:sz w:val="32"/>
          <w:szCs w:val="32"/>
        </w:rPr>
        <w:t>高淳区</w:t>
      </w:r>
      <w:r w:rsidR="0049037C" w:rsidRPr="002A48AA">
        <w:rPr>
          <w:rFonts w:eastAsia="仿宋_GB2312"/>
          <w:spacing w:val="-4"/>
          <w:sz w:val="32"/>
          <w:szCs w:val="32"/>
        </w:rPr>
        <w:t>水碧桥泵站工程、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江宁区句容河综合整治工程、溧水区云鹤支河综合整治工程等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3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个项目</w:t>
      </w:r>
      <w:r w:rsidRPr="002A48AA">
        <w:rPr>
          <w:rFonts w:eastAsia="仿宋_GB2312"/>
          <w:color w:val="000000"/>
          <w:kern w:val="0"/>
          <w:sz w:val="32"/>
          <w:szCs w:val="32"/>
        </w:rPr>
        <w:t>，达到序时进度目标。通过开展质量提升专项行动、法人和质量工作考核、推进分级稽察等多种方式，督促项目法人严格基建程序管理，加强工程质量、安全、建</w:t>
      </w:r>
      <w:r w:rsidRPr="002A48AA">
        <w:rPr>
          <w:rFonts w:eastAsia="仿宋_GB2312"/>
          <w:color w:val="000000"/>
          <w:kern w:val="0"/>
          <w:sz w:val="32"/>
          <w:szCs w:val="32"/>
        </w:rPr>
        <w:lastRenderedPageBreak/>
        <w:t>设进度、设计变更、施工图、资金管理及组织实施等，稳步提升水利工程质量优良率。</w:t>
      </w:r>
      <w:r w:rsidRPr="002A48AA"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14:paraId="6DDC1BA8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（二）项目资金管理情况</w:t>
      </w:r>
    </w:p>
    <w:p w14:paraId="301DE083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2</w:t>
      </w:r>
      <w:r w:rsidRPr="002A48AA">
        <w:rPr>
          <w:rFonts w:eastAsia="仿宋_GB2312"/>
          <w:color w:val="000000"/>
          <w:kern w:val="0"/>
          <w:sz w:val="32"/>
          <w:szCs w:val="32"/>
        </w:rPr>
        <w:t>年防洪减灾项目市级专项资金充分保障了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固城湖退圩还湖永联圩新建堤防工程</w:t>
      </w:r>
      <w:r w:rsidRPr="002A48AA">
        <w:rPr>
          <w:rFonts w:eastAsia="仿宋_GB2312"/>
          <w:color w:val="000000"/>
          <w:kern w:val="0"/>
          <w:sz w:val="32"/>
          <w:szCs w:val="32"/>
        </w:rPr>
        <w:t>等项目按序时进度实施。项目建设资金按照市区两级配比落实，分别纳入年度预算。根据项目建设进度，及时分析汇总，按程序向市财政申请拨付资金。项目实施单位财务管理制度健全，建立了专门账户，资金专款专用，执行有效。</w:t>
      </w: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2</w:t>
      </w:r>
      <w:r w:rsidRPr="002A48AA">
        <w:rPr>
          <w:rFonts w:eastAsia="仿宋_GB2312"/>
          <w:color w:val="000000"/>
          <w:kern w:val="0"/>
          <w:sz w:val="32"/>
          <w:szCs w:val="32"/>
        </w:rPr>
        <w:t>年度</w:t>
      </w:r>
      <w:r w:rsidRPr="002A48AA">
        <w:rPr>
          <w:rFonts w:eastAsia="仿宋_GB2312"/>
          <w:color w:val="000000"/>
          <w:kern w:val="0"/>
          <w:sz w:val="32"/>
          <w:szCs w:val="32"/>
        </w:rPr>
        <w:t>“</w:t>
      </w:r>
      <w:r w:rsidRPr="002A48AA">
        <w:rPr>
          <w:rFonts w:eastAsia="仿宋_GB2312"/>
          <w:color w:val="000000"/>
          <w:kern w:val="0"/>
          <w:sz w:val="32"/>
          <w:szCs w:val="32"/>
        </w:rPr>
        <w:t>水利建设投资落实好、省水利基本建设投资计划完成率高、年度工作成效明显</w:t>
      </w:r>
      <w:r w:rsidRPr="002A48AA">
        <w:rPr>
          <w:rFonts w:eastAsia="仿宋_GB2312"/>
          <w:color w:val="000000"/>
          <w:kern w:val="0"/>
          <w:sz w:val="32"/>
          <w:szCs w:val="32"/>
        </w:rPr>
        <w:t>”</w:t>
      </w:r>
      <w:r w:rsidRPr="002A48AA">
        <w:rPr>
          <w:rFonts w:eastAsia="仿宋_GB2312"/>
          <w:color w:val="000000"/>
          <w:kern w:val="0"/>
          <w:sz w:val="32"/>
          <w:szCs w:val="32"/>
        </w:rPr>
        <w:t>再获省政府对我市督查激励。</w:t>
      </w:r>
    </w:p>
    <w:p w14:paraId="053ACB66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（三）项目效益分析</w:t>
      </w:r>
    </w:p>
    <w:p w14:paraId="134087A4" w14:textId="3176016B" w:rsidR="00A505AB" w:rsidRPr="002A48AA" w:rsidRDefault="00A505AB" w:rsidP="00E43284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2</w:t>
      </w:r>
      <w:r w:rsidRPr="002A48AA">
        <w:rPr>
          <w:rFonts w:eastAsia="仿宋_GB2312"/>
          <w:color w:val="000000"/>
          <w:kern w:val="0"/>
          <w:sz w:val="32"/>
          <w:szCs w:val="32"/>
        </w:rPr>
        <w:t>年防洪减灾类项目实施进度全部达到预定计划，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石臼湖固城湖圩区现状排涝能力不足得到明显改善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；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江宁区句容河堤防局部堤顶高程断面不足、堤身局部渗漏、迎水坡普遍坍塌，溧水区云鹤支河及其支流高家河部分堤段堤顶高程不足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部分堤身填筑质量较差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等</w:t>
      </w:r>
      <w:r w:rsidR="001220F8">
        <w:rPr>
          <w:rFonts w:eastAsia="仿宋_GB2312"/>
          <w:color w:val="000000"/>
          <w:kern w:val="0"/>
          <w:sz w:val="32"/>
          <w:szCs w:val="32"/>
        </w:rPr>
        <w:t>问题得到有效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改善</w:t>
      </w:r>
      <w:r w:rsidR="001220F8">
        <w:rPr>
          <w:rFonts w:eastAsia="仿宋_GB2312"/>
          <w:color w:val="000000"/>
          <w:kern w:val="0"/>
          <w:sz w:val="32"/>
          <w:szCs w:val="32"/>
        </w:rPr>
        <w:t>；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长江南京河段八卦洲汊道河道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河势进一步稳定；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栖霞防汛物资储备库及抢险训练场工程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对汛前防汛演练和汛期物资储备提供了有利条件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。</w:t>
      </w:r>
      <w:bookmarkStart w:id="0" w:name="_GoBack"/>
      <w:bookmarkEnd w:id="0"/>
      <w:r w:rsidRPr="002A48AA">
        <w:rPr>
          <w:rFonts w:eastAsia="仿宋_GB2312"/>
          <w:color w:val="000000"/>
          <w:kern w:val="0"/>
          <w:sz w:val="32"/>
          <w:szCs w:val="32"/>
        </w:rPr>
        <w:t>施工过程质量、安全、进度管理较好，</w:t>
      </w:r>
      <w:r w:rsidRPr="002A48AA">
        <w:rPr>
          <w:rFonts w:eastAsia="仿宋_GB2312"/>
          <w:color w:val="000000"/>
          <w:kern w:val="0"/>
          <w:sz w:val="32"/>
          <w:szCs w:val="32"/>
        </w:rPr>
        <w:t>20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20</w:t>
      </w:r>
      <w:r w:rsidRPr="002A48AA">
        <w:rPr>
          <w:rFonts w:eastAsia="仿宋_GB2312"/>
          <w:color w:val="000000"/>
          <w:kern w:val="0"/>
          <w:sz w:val="32"/>
          <w:szCs w:val="32"/>
        </w:rPr>
        <w:t>-202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1</w:t>
      </w:r>
      <w:r w:rsidRPr="002A48AA">
        <w:rPr>
          <w:rFonts w:eastAsia="仿宋_GB2312"/>
          <w:color w:val="000000"/>
          <w:kern w:val="0"/>
          <w:sz w:val="32"/>
          <w:szCs w:val="32"/>
        </w:rPr>
        <w:t>年度水利建设质量工作管理考核</w:t>
      </w:r>
      <w:r w:rsidR="0049037C" w:rsidRPr="002A48AA">
        <w:rPr>
          <w:rFonts w:eastAsia="仿宋_GB2312"/>
          <w:color w:val="000000"/>
          <w:kern w:val="0"/>
          <w:sz w:val="32"/>
          <w:szCs w:val="32"/>
        </w:rPr>
        <w:t>再</w:t>
      </w:r>
      <w:r w:rsidRPr="002A48AA">
        <w:rPr>
          <w:rFonts w:eastAsia="仿宋_GB2312"/>
          <w:color w:val="000000"/>
          <w:kern w:val="0"/>
          <w:sz w:val="32"/>
          <w:szCs w:val="32"/>
        </w:rPr>
        <w:t>获省</w:t>
      </w:r>
      <w:r w:rsidRPr="002A48AA">
        <w:rPr>
          <w:rFonts w:eastAsia="仿宋_GB2312"/>
          <w:color w:val="000000"/>
          <w:kern w:val="0"/>
          <w:sz w:val="32"/>
          <w:szCs w:val="32"/>
        </w:rPr>
        <w:lastRenderedPageBreak/>
        <w:t>水利厅</w:t>
      </w:r>
      <w:r w:rsidRPr="002A48AA">
        <w:rPr>
          <w:rFonts w:eastAsia="仿宋_GB2312"/>
          <w:color w:val="000000"/>
          <w:kern w:val="0"/>
          <w:sz w:val="32"/>
          <w:szCs w:val="32"/>
        </w:rPr>
        <w:t>A</w:t>
      </w:r>
      <w:r w:rsidRPr="002A48AA">
        <w:rPr>
          <w:rFonts w:eastAsia="仿宋_GB2312"/>
          <w:color w:val="000000"/>
          <w:kern w:val="0"/>
          <w:sz w:val="32"/>
          <w:szCs w:val="32"/>
        </w:rPr>
        <w:t>级第一，</w:t>
      </w:r>
      <w:r w:rsidR="0049037C" w:rsidRPr="002A48AA">
        <w:rPr>
          <w:rFonts w:eastAsia="仿宋_GB2312"/>
          <w:sz w:val="32"/>
          <w:szCs w:val="32"/>
        </w:rPr>
        <w:t>2</w:t>
      </w:r>
      <w:r w:rsidR="0049037C" w:rsidRPr="002A48AA">
        <w:rPr>
          <w:rFonts w:eastAsia="仿宋_GB2312"/>
          <w:sz w:val="32"/>
          <w:szCs w:val="32"/>
        </w:rPr>
        <w:t>个项目分获</w:t>
      </w:r>
      <w:r w:rsidR="0049037C" w:rsidRPr="002A48AA">
        <w:rPr>
          <w:rFonts w:eastAsia="仿宋_GB2312"/>
          <w:sz w:val="32"/>
          <w:szCs w:val="32"/>
        </w:rPr>
        <w:t>2021</w:t>
      </w:r>
      <w:r w:rsidR="0049037C" w:rsidRPr="002A48AA">
        <w:rPr>
          <w:rFonts w:eastAsia="仿宋_GB2312"/>
          <w:sz w:val="32"/>
          <w:szCs w:val="32"/>
        </w:rPr>
        <w:t>年度江苏省优质工程奖</w:t>
      </w:r>
      <w:r w:rsidR="0049037C" w:rsidRPr="002A48AA">
        <w:rPr>
          <w:rFonts w:eastAsia="仿宋_GB2312"/>
          <w:sz w:val="32"/>
          <w:szCs w:val="32"/>
        </w:rPr>
        <w:t>“</w:t>
      </w:r>
      <w:r w:rsidR="0049037C" w:rsidRPr="002A48AA">
        <w:rPr>
          <w:rFonts w:eastAsia="仿宋_GB2312"/>
          <w:sz w:val="32"/>
          <w:szCs w:val="32"/>
        </w:rPr>
        <w:t>扬子杯</w:t>
      </w:r>
      <w:r w:rsidR="0049037C" w:rsidRPr="002A48AA">
        <w:rPr>
          <w:rFonts w:eastAsia="仿宋_GB2312"/>
          <w:sz w:val="32"/>
          <w:szCs w:val="32"/>
        </w:rPr>
        <w:t>”</w:t>
      </w:r>
      <w:r w:rsidR="0049037C" w:rsidRPr="002A48AA">
        <w:rPr>
          <w:rFonts w:eastAsia="仿宋_GB2312"/>
          <w:sz w:val="32"/>
          <w:szCs w:val="32"/>
        </w:rPr>
        <w:t>和</w:t>
      </w:r>
      <w:r w:rsidR="0049037C" w:rsidRPr="002A48AA">
        <w:rPr>
          <w:rFonts w:eastAsia="仿宋_GB2312"/>
          <w:sz w:val="32"/>
          <w:szCs w:val="32"/>
        </w:rPr>
        <w:t>2022</w:t>
      </w:r>
      <w:r w:rsidR="0049037C" w:rsidRPr="002A48AA">
        <w:rPr>
          <w:rFonts w:eastAsia="仿宋_GB2312"/>
          <w:sz w:val="32"/>
          <w:szCs w:val="32"/>
        </w:rPr>
        <w:t>年度江苏省水利优质工程</w:t>
      </w:r>
      <w:r w:rsidRPr="002A48AA">
        <w:rPr>
          <w:rFonts w:eastAsia="仿宋_GB2312"/>
          <w:color w:val="000000"/>
          <w:kern w:val="0"/>
          <w:sz w:val="32"/>
          <w:szCs w:val="32"/>
        </w:rPr>
        <w:t>。</w:t>
      </w:r>
    </w:p>
    <w:p w14:paraId="2DA0695C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四、存在问题及原因分析</w:t>
      </w:r>
    </w:p>
    <w:p w14:paraId="7DF6AC89" w14:textId="77777777" w:rsidR="007949ED" w:rsidRPr="00095F4D" w:rsidRDefault="007949ED" w:rsidP="008709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 w:hint="eastAsia"/>
          <w:color w:val="000000"/>
          <w:kern w:val="0"/>
          <w:sz w:val="32"/>
          <w:szCs w:val="32"/>
        </w:rPr>
        <w:t>1</w:t>
      </w:r>
      <w:r w:rsidRPr="00095F4D">
        <w:rPr>
          <w:rFonts w:eastAsia="楷体"/>
          <w:color w:val="000000"/>
          <w:kern w:val="0"/>
          <w:sz w:val="32"/>
          <w:szCs w:val="32"/>
        </w:rPr>
        <w:t>.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部分项目</w:t>
      </w:r>
      <w:r w:rsidR="000313BC">
        <w:rPr>
          <w:rFonts w:eastAsia="楷体" w:hint="eastAsia"/>
          <w:color w:val="000000"/>
          <w:kern w:val="0"/>
          <w:sz w:val="32"/>
          <w:szCs w:val="32"/>
        </w:rPr>
        <w:t>年度中期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建设进度</w:t>
      </w:r>
      <w:r w:rsidR="000313BC">
        <w:rPr>
          <w:rFonts w:eastAsia="楷体" w:hint="eastAsia"/>
          <w:color w:val="000000"/>
          <w:kern w:val="0"/>
          <w:sz w:val="32"/>
          <w:szCs w:val="32"/>
        </w:rPr>
        <w:t>控制不到位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 xml:space="preserve"> </w:t>
      </w:r>
    </w:p>
    <w:p w14:paraId="7B45F3DC" w14:textId="40997EF4" w:rsidR="007949ED" w:rsidRDefault="007949ED" w:rsidP="008709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7949ED">
        <w:rPr>
          <w:rFonts w:eastAsia="仿宋_GB2312" w:hint="eastAsia"/>
          <w:color w:val="000000"/>
          <w:kern w:val="0"/>
          <w:sz w:val="32"/>
          <w:szCs w:val="32"/>
        </w:rPr>
        <w:t>江宁区句容河综合整治工程项目</w:t>
      </w:r>
      <w:r>
        <w:rPr>
          <w:rFonts w:eastAsia="仿宋_GB2312" w:hint="eastAsia"/>
          <w:color w:val="000000"/>
          <w:kern w:val="0"/>
          <w:sz w:val="32"/>
          <w:szCs w:val="32"/>
        </w:rPr>
        <w:t>延期</w:t>
      </w:r>
      <w:r w:rsidRPr="007949ED">
        <w:rPr>
          <w:rFonts w:eastAsia="仿宋_GB2312" w:hint="eastAsia"/>
          <w:color w:val="000000"/>
          <w:kern w:val="0"/>
          <w:sz w:val="32"/>
          <w:szCs w:val="32"/>
        </w:rPr>
        <w:t>开工</w:t>
      </w:r>
      <w:r>
        <w:rPr>
          <w:rFonts w:eastAsia="仿宋_GB2312" w:hint="eastAsia"/>
          <w:color w:val="000000"/>
          <w:kern w:val="0"/>
          <w:sz w:val="32"/>
          <w:szCs w:val="32"/>
        </w:rPr>
        <w:t>，建设进度一度滞后。后经</w:t>
      </w:r>
      <w:r>
        <w:rPr>
          <w:rFonts w:eastAsia="仿宋_GB2312" w:hint="eastAsia"/>
          <w:spacing w:val="-4"/>
          <w:sz w:val="32"/>
          <w:szCs w:val="32"/>
        </w:rPr>
        <w:t>抢抓工期，</w:t>
      </w:r>
      <w:r w:rsidR="00711AFE">
        <w:rPr>
          <w:rFonts w:eastAsia="仿宋_GB2312" w:hint="eastAsia"/>
          <w:spacing w:val="-4"/>
          <w:sz w:val="32"/>
          <w:szCs w:val="32"/>
        </w:rPr>
        <w:t>年底前达到序时投资进度。</w:t>
      </w:r>
      <w:r w:rsidR="001220F8">
        <w:rPr>
          <w:rFonts w:eastAsia="仿宋_GB2312"/>
          <w:color w:val="000000"/>
          <w:kern w:val="0"/>
          <w:sz w:val="32"/>
          <w:szCs w:val="32"/>
        </w:rPr>
        <w:t>主要原因是</w:t>
      </w:r>
      <w:r w:rsidR="00E43284">
        <w:rPr>
          <w:rFonts w:eastAsia="仿宋_GB2312"/>
          <w:color w:val="000000"/>
          <w:kern w:val="0"/>
          <w:sz w:val="32"/>
          <w:szCs w:val="32"/>
        </w:rPr>
        <w:t>项目</w:t>
      </w:r>
      <w:r w:rsidR="00C836D3">
        <w:rPr>
          <w:rFonts w:eastAsia="仿宋_GB2312"/>
          <w:color w:val="000000"/>
          <w:kern w:val="0"/>
          <w:sz w:val="32"/>
          <w:szCs w:val="32"/>
        </w:rPr>
        <w:t>实施单位对项目外影响因素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预估</w:t>
      </w:r>
      <w:r w:rsidR="00C836D3">
        <w:rPr>
          <w:rFonts w:eastAsia="仿宋_GB2312"/>
          <w:color w:val="000000"/>
          <w:kern w:val="0"/>
          <w:sz w:val="32"/>
          <w:szCs w:val="32"/>
        </w:rPr>
        <w:t>不足，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项目前期</w:t>
      </w:r>
      <w:proofErr w:type="gramStart"/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受</w:t>
      </w:r>
      <w:r w:rsidR="00C836D3" w:rsidRPr="00C836D3">
        <w:rPr>
          <w:rFonts w:eastAsia="仿宋_GB2312" w:hint="eastAsia"/>
          <w:color w:val="000000"/>
          <w:kern w:val="0"/>
          <w:sz w:val="32"/>
          <w:szCs w:val="32"/>
        </w:rPr>
        <w:t>湖熟新</w:t>
      </w:r>
      <w:proofErr w:type="gramEnd"/>
      <w:r w:rsidR="00C836D3" w:rsidRPr="00C836D3">
        <w:rPr>
          <w:rFonts w:eastAsia="仿宋_GB2312" w:hint="eastAsia"/>
          <w:color w:val="000000"/>
          <w:kern w:val="0"/>
          <w:sz w:val="32"/>
          <w:szCs w:val="32"/>
        </w:rPr>
        <w:t>市镇项目社会资本方流动性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资金</w:t>
      </w:r>
      <w:r w:rsidR="00C836D3" w:rsidRPr="00C836D3">
        <w:rPr>
          <w:rFonts w:eastAsia="仿宋_GB2312" w:hint="eastAsia"/>
          <w:color w:val="000000"/>
          <w:kern w:val="0"/>
          <w:sz w:val="32"/>
          <w:szCs w:val="32"/>
        </w:rPr>
        <w:t>危机影响，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项目外拆迁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进度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受阻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导致</w:t>
      </w:r>
      <w:r w:rsidR="00C836D3" w:rsidRPr="007949ED">
        <w:rPr>
          <w:rFonts w:eastAsia="仿宋_GB2312" w:hint="eastAsia"/>
          <w:color w:val="000000"/>
          <w:kern w:val="0"/>
          <w:sz w:val="32"/>
          <w:szCs w:val="32"/>
        </w:rPr>
        <w:t>句容河综合整治工程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未能如期开工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。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后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经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多方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协调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化解矛盾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，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9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月中旬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项目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延期</w:t>
      </w:r>
      <w:r w:rsidR="001220F8" w:rsidRPr="007949ED">
        <w:rPr>
          <w:rFonts w:eastAsia="仿宋_GB2312" w:hint="eastAsia"/>
          <w:color w:val="000000"/>
          <w:kern w:val="0"/>
          <w:sz w:val="32"/>
          <w:szCs w:val="32"/>
        </w:rPr>
        <w:t>开工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14:paraId="45A934EF" w14:textId="77777777" w:rsidR="0087096E" w:rsidRPr="00095F4D" w:rsidRDefault="007949ED" w:rsidP="008709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/>
          <w:color w:val="000000"/>
          <w:kern w:val="0"/>
          <w:sz w:val="32"/>
          <w:szCs w:val="32"/>
        </w:rPr>
        <w:t>2</w:t>
      </w:r>
      <w:r w:rsidR="0087096E" w:rsidRPr="00095F4D">
        <w:rPr>
          <w:rFonts w:eastAsia="楷体"/>
          <w:color w:val="000000"/>
          <w:kern w:val="0"/>
          <w:sz w:val="32"/>
          <w:szCs w:val="32"/>
        </w:rPr>
        <w:t>.</w:t>
      </w:r>
      <w:r w:rsidR="0087096E" w:rsidRPr="00095F4D">
        <w:rPr>
          <w:rFonts w:eastAsia="楷体"/>
          <w:color w:val="000000"/>
          <w:kern w:val="0"/>
          <w:sz w:val="32"/>
          <w:szCs w:val="32"/>
        </w:rPr>
        <w:t>部分项目工程进度款支付</w:t>
      </w:r>
      <w:r w:rsidR="0087096E" w:rsidRPr="00095F4D">
        <w:rPr>
          <w:rFonts w:eastAsia="楷体" w:hint="eastAsia"/>
          <w:color w:val="000000"/>
          <w:kern w:val="0"/>
          <w:sz w:val="32"/>
          <w:szCs w:val="32"/>
        </w:rPr>
        <w:t>比例</w:t>
      </w:r>
      <w:r w:rsidR="0087096E" w:rsidRPr="00095F4D">
        <w:rPr>
          <w:rFonts w:eastAsia="楷体"/>
          <w:color w:val="000000"/>
          <w:kern w:val="0"/>
          <w:sz w:val="32"/>
          <w:szCs w:val="32"/>
        </w:rPr>
        <w:t>偏低</w:t>
      </w:r>
    </w:p>
    <w:p w14:paraId="076091F7" w14:textId="77777777" w:rsidR="0087096E" w:rsidRDefault="0087096E" w:rsidP="008709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87096E">
        <w:rPr>
          <w:rFonts w:eastAsia="仿宋_GB2312"/>
          <w:color w:val="000000"/>
          <w:kern w:val="0"/>
          <w:sz w:val="32"/>
          <w:szCs w:val="32"/>
        </w:rPr>
        <w:t>通过稽察检查发现，</w:t>
      </w:r>
      <w:r>
        <w:rPr>
          <w:rFonts w:eastAsia="仿宋_GB2312"/>
          <w:color w:val="000000"/>
          <w:kern w:val="0"/>
          <w:sz w:val="32"/>
          <w:szCs w:val="32"/>
        </w:rPr>
        <w:t>部分项目</w:t>
      </w:r>
      <w:r w:rsidR="007D61A3">
        <w:rPr>
          <w:rFonts w:eastAsia="仿宋_GB2312"/>
          <w:color w:val="000000"/>
          <w:kern w:val="0"/>
          <w:sz w:val="32"/>
          <w:szCs w:val="32"/>
        </w:rPr>
        <w:t>（</w:t>
      </w:r>
      <w:r w:rsidR="007D61A3" w:rsidRPr="002A48AA">
        <w:rPr>
          <w:rFonts w:eastAsia="仿宋_GB2312"/>
          <w:color w:val="000000"/>
          <w:kern w:val="0"/>
          <w:sz w:val="32"/>
          <w:szCs w:val="32"/>
        </w:rPr>
        <w:t>高淳区</w:t>
      </w:r>
      <w:r w:rsidR="007D61A3" w:rsidRPr="002A48AA">
        <w:rPr>
          <w:rFonts w:eastAsia="仿宋_GB2312"/>
          <w:spacing w:val="-4"/>
          <w:sz w:val="32"/>
          <w:szCs w:val="32"/>
        </w:rPr>
        <w:t>水碧桥泵站工程</w:t>
      </w:r>
      <w:r w:rsidR="007D61A3">
        <w:rPr>
          <w:rFonts w:eastAsia="仿宋_GB2312"/>
          <w:color w:val="000000"/>
          <w:kern w:val="0"/>
          <w:sz w:val="32"/>
          <w:szCs w:val="32"/>
        </w:rPr>
        <w:t>）</w:t>
      </w:r>
      <w:r w:rsidR="0048392B">
        <w:rPr>
          <w:rFonts w:eastAsia="仿宋_GB2312"/>
          <w:color w:val="000000"/>
          <w:kern w:val="0"/>
          <w:sz w:val="32"/>
          <w:szCs w:val="32"/>
        </w:rPr>
        <w:t>虽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资金</w:t>
      </w:r>
      <w:r w:rsidR="0048392B">
        <w:rPr>
          <w:rFonts w:eastAsia="仿宋_GB2312" w:hint="eastAsia"/>
          <w:color w:val="000000"/>
          <w:kern w:val="0"/>
          <w:sz w:val="32"/>
          <w:szCs w:val="32"/>
        </w:rPr>
        <w:t>到位及时，但项目</w:t>
      </w:r>
      <w:r w:rsidRPr="0087096E">
        <w:rPr>
          <w:rFonts w:eastAsia="仿宋_GB2312"/>
          <w:color w:val="000000"/>
          <w:kern w:val="0"/>
          <w:sz w:val="32"/>
          <w:szCs w:val="32"/>
        </w:rPr>
        <w:t>建设单位合同</w:t>
      </w:r>
      <w:r w:rsidR="0048392B">
        <w:rPr>
          <w:rFonts w:eastAsia="仿宋_GB2312"/>
          <w:color w:val="000000"/>
          <w:kern w:val="0"/>
          <w:sz w:val="32"/>
          <w:szCs w:val="32"/>
        </w:rPr>
        <w:t>约定</w:t>
      </w:r>
      <w:r w:rsidRPr="0087096E">
        <w:rPr>
          <w:rFonts w:eastAsia="仿宋_GB2312"/>
          <w:color w:val="000000"/>
          <w:kern w:val="0"/>
          <w:sz w:val="32"/>
          <w:szCs w:val="32"/>
        </w:rPr>
        <w:t>工程进度款支付条款设定</w:t>
      </w:r>
      <w:r w:rsidR="0048392B">
        <w:rPr>
          <w:rFonts w:eastAsia="仿宋_GB2312" w:hint="eastAsia"/>
          <w:color w:val="000000"/>
          <w:kern w:val="0"/>
          <w:sz w:val="32"/>
          <w:szCs w:val="32"/>
        </w:rPr>
        <w:t>支付比例</w:t>
      </w:r>
      <w:r w:rsidR="0048392B">
        <w:rPr>
          <w:rFonts w:eastAsia="仿宋_GB2312"/>
          <w:color w:val="000000"/>
          <w:kern w:val="0"/>
          <w:sz w:val="32"/>
          <w:szCs w:val="32"/>
        </w:rPr>
        <w:t>偏低，扣留保证金比例偏高，不符合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《国务院办公厅关于清理规范工程建设领域保证金的通知》</w:t>
      </w:r>
      <w:r w:rsidR="0048392B">
        <w:rPr>
          <w:rFonts w:eastAsia="仿宋_GB2312" w:hint="eastAsia"/>
          <w:color w:val="000000"/>
          <w:kern w:val="0"/>
          <w:sz w:val="32"/>
          <w:szCs w:val="32"/>
        </w:rPr>
        <w:t>等相关规定，已按要求整改到位。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主要原因是项目</w:t>
      </w:r>
      <w:r w:rsidR="001220F8" w:rsidRPr="0087096E">
        <w:rPr>
          <w:rFonts w:eastAsia="仿宋_GB2312"/>
          <w:color w:val="000000"/>
          <w:kern w:val="0"/>
          <w:sz w:val="32"/>
          <w:szCs w:val="32"/>
        </w:rPr>
        <w:t>建设单位</w:t>
      </w:r>
      <w:r w:rsidR="001220F8">
        <w:rPr>
          <w:rFonts w:eastAsia="仿宋_GB2312"/>
          <w:color w:val="000000"/>
          <w:kern w:val="0"/>
          <w:sz w:val="32"/>
          <w:szCs w:val="32"/>
        </w:rPr>
        <w:t>对新颁布政策法规了解掌握不全，对工程款支付比例相关规定把握不准。</w:t>
      </w:r>
    </w:p>
    <w:p w14:paraId="1ECC5BBE" w14:textId="77777777" w:rsidR="00A433AD" w:rsidRPr="002A48AA" w:rsidRDefault="00A433AD" w:rsidP="0087096E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五、有关建议</w:t>
      </w:r>
    </w:p>
    <w:p w14:paraId="20E8458B" w14:textId="77777777" w:rsidR="007949ED" w:rsidRPr="00095F4D" w:rsidRDefault="007949ED" w:rsidP="007949ED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/>
          <w:color w:val="000000"/>
          <w:kern w:val="0"/>
          <w:sz w:val="32"/>
          <w:szCs w:val="32"/>
        </w:rPr>
        <w:t>1.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进一步加强项目全过程管理</w:t>
      </w:r>
    </w:p>
    <w:p w14:paraId="09C09DD9" w14:textId="73BA83D5" w:rsidR="007949ED" w:rsidRDefault="007949ED" w:rsidP="007949ED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48392B">
        <w:rPr>
          <w:rFonts w:eastAsia="仿宋_GB2312" w:hint="eastAsia"/>
          <w:color w:val="000000"/>
          <w:kern w:val="0"/>
          <w:sz w:val="32"/>
          <w:szCs w:val="32"/>
        </w:rPr>
        <w:t>建议加强</w:t>
      </w:r>
      <w:r>
        <w:rPr>
          <w:rFonts w:eastAsia="仿宋_GB2312"/>
          <w:color w:val="000000"/>
          <w:kern w:val="0"/>
          <w:sz w:val="32"/>
          <w:szCs w:val="32"/>
        </w:rPr>
        <w:t>防汛减灾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项目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全过程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管理，落实项目前期储备管理有关要求，建立项目储备库，深化方案研究，做好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lastRenderedPageBreak/>
        <w:t>立项审批工作，科学编排纳入市</w:t>
      </w:r>
      <w:r>
        <w:rPr>
          <w:rFonts w:eastAsia="仿宋_GB2312" w:hint="eastAsia"/>
          <w:color w:val="000000"/>
          <w:kern w:val="0"/>
          <w:sz w:val="32"/>
          <w:szCs w:val="32"/>
        </w:rPr>
        <w:t>水务建设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计划；提高初步设计及概算审批效能，督促项目规范施工、推进目标任务完成；完善管理制度，督促各项目单位在工程完工后，及时编报决算，强化督查考核。</w:t>
      </w:r>
      <w:r w:rsidR="00592E71">
        <w:rPr>
          <w:rFonts w:eastAsia="仿宋_GB2312" w:hint="eastAsia"/>
          <w:color w:val="000000"/>
          <w:kern w:val="0"/>
          <w:sz w:val="32"/>
          <w:szCs w:val="32"/>
        </w:rPr>
        <w:t>关注社会资本的稳定性，防范化解因社会资本出现危机时造成的重大影响，制定相关应急措施。</w:t>
      </w:r>
    </w:p>
    <w:p w14:paraId="3D7431B9" w14:textId="77777777" w:rsidR="007949ED" w:rsidRPr="00095F4D" w:rsidRDefault="007949ED" w:rsidP="007949ED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/>
          <w:color w:val="000000"/>
          <w:kern w:val="0"/>
          <w:sz w:val="32"/>
          <w:szCs w:val="32"/>
        </w:rPr>
        <w:t>2.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进一步规范建设工程进度款支付比例</w:t>
      </w:r>
    </w:p>
    <w:p w14:paraId="2DA46046" w14:textId="77777777" w:rsidR="0049037C" w:rsidRPr="002A48AA" w:rsidRDefault="007949ED" w:rsidP="00711AFE">
      <w:pPr>
        <w:widowControl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举一反三，对照稽察检查问题清单，对其他防汛减灾工程建设项目</w:t>
      </w:r>
      <w:r w:rsidR="0048392B">
        <w:rPr>
          <w:rFonts w:eastAsia="仿宋_GB2312"/>
          <w:color w:val="000000"/>
          <w:kern w:val="0"/>
          <w:sz w:val="32"/>
          <w:szCs w:val="32"/>
        </w:rPr>
        <w:t>按照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《财政部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住房和城乡建设部关于完善建设工程价款结算有关办法的通知》（财建〔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2022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〕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183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号）等有关规定</w:t>
      </w:r>
      <w:r>
        <w:rPr>
          <w:rFonts w:eastAsia="仿宋_GB2312" w:hint="eastAsia"/>
          <w:color w:val="000000"/>
          <w:kern w:val="0"/>
          <w:sz w:val="32"/>
          <w:szCs w:val="32"/>
        </w:rPr>
        <w:t>，规范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建设工程进度款支付比例。政府机关、事业单位、国有企业建设工程进度款支付应不低于已完成工程价款的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80%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14:paraId="160E1DA5" w14:textId="77777777" w:rsidR="00A433AD" w:rsidRPr="002A48AA" w:rsidRDefault="00A433AD" w:rsidP="00A433AD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六、评价工作开展情况及其他需说明的情况</w:t>
      </w:r>
    </w:p>
    <w:p w14:paraId="6092D917" w14:textId="361FD962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（一）指标设定。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为加强专项资金管理，完善资金投入、运行管理机制，进一步提高资金投入产出的经济性、效益性和效率性，本次评价通过项目的项目设立、项目管理、项目绩效维度，</w:t>
      </w:r>
      <w:r>
        <w:rPr>
          <w:rFonts w:eastAsia="仿宋" w:hint="eastAsia"/>
          <w:color w:val="000000"/>
          <w:kern w:val="0"/>
          <w:sz w:val="32"/>
          <w:szCs w:val="32"/>
        </w:rPr>
        <w:t>科学设置各级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指标。在确定评价指标的基础上，依照各指标在绩效评价中的重要程度依次设置不同的标准值和权值，合理反映各个指标的影响和作用，并逐级分解，形成了此次较为科学合理的总体评价指标体系。</w:t>
      </w:r>
    </w:p>
    <w:p w14:paraId="7C9F325A" w14:textId="3518D56F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（二）评价方法。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为进一步贯彻落实“全面实施绩效管理”重要精神，提高财政政策绩效评价工作的科学性和规范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lastRenderedPageBreak/>
        <w:t>性，通过本次绩效评价，树立绩效管理理念，做好</w:t>
      </w:r>
      <w:r>
        <w:rPr>
          <w:rFonts w:eastAsia="仿宋" w:hint="eastAsia"/>
          <w:color w:val="000000"/>
          <w:kern w:val="0"/>
          <w:sz w:val="32"/>
          <w:szCs w:val="32"/>
        </w:rPr>
        <w:t>防洪减灾工程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专项资金绩效管理，不断提高资金使用效益。绩效评价的方法主要包括：现场调研检查、</w:t>
      </w:r>
      <w:proofErr w:type="gramStart"/>
      <w:r w:rsidRPr="00795929">
        <w:rPr>
          <w:rFonts w:eastAsia="仿宋" w:hint="eastAsia"/>
          <w:color w:val="000000"/>
          <w:kern w:val="0"/>
          <w:sz w:val="32"/>
          <w:szCs w:val="32"/>
        </w:rPr>
        <w:t>调阅台</w:t>
      </w:r>
      <w:proofErr w:type="gramEnd"/>
      <w:r w:rsidRPr="00795929">
        <w:rPr>
          <w:rFonts w:eastAsia="仿宋" w:hint="eastAsia"/>
          <w:color w:val="000000"/>
          <w:kern w:val="0"/>
          <w:sz w:val="32"/>
          <w:szCs w:val="32"/>
        </w:rPr>
        <w:t>账资料、询问相关单位或群众等。</w:t>
      </w:r>
    </w:p>
    <w:p w14:paraId="025B8F39" w14:textId="77777777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（三）评价原则。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此次项目绩效评价遵循三项原则：一是坚持科学规范原则，定量与定性分析相结合；二是坚持客观公正原则，严格</w:t>
      </w:r>
      <w:proofErr w:type="gramStart"/>
      <w:r w:rsidRPr="00795929">
        <w:rPr>
          <w:rFonts w:eastAsia="仿宋" w:hint="eastAsia"/>
          <w:color w:val="000000"/>
          <w:kern w:val="0"/>
          <w:sz w:val="32"/>
          <w:szCs w:val="32"/>
        </w:rPr>
        <w:t>按评价</w:t>
      </w:r>
      <w:proofErr w:type="gramEnd"/>
      <w:r w:rsidRPr="00795929">
        <w:rPr>
          <w:rFonts w:eastAsia="仿宋" w:hint="eastAsia"/>
          <w:color w:val="000000"/>
          <w:kern w:val="0"/>
          <w:sz w:val="32"/>
          <w:szCs w:val="32"/>
        </w:rPr>
        <w:t>指标体系进行评价；三是坚持实事求是原则，依据调查基础数据，关注事权与财权匹配情况。重点关注专项经费的使用情况、项目实施单位任务完成情况、项目的产出及效益情况等。</w:t>
      </w:r>
    </w:p>
    <w:p w14:paraId="0D92402C" w14:textId="7BF1CED9" w:rsidR="00795929" w:rsidRPr="00960A95" w:rsidRDefault="00795929" w:rsidP="00795929">
      <w:pPr>
        <w:spacing w:line="560" w:lineRule="exact"/>
        <w:ind w:firstLineChars="200" w:firstLine="640"/>
        <w:rPr>
          <w:rFonts w:eastAsia="楷体" w:hint="eastAsia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（四）评价依据</w:t>
      </w:r>
    </w:p>
    <w:p w14:paraId="3EB48FE2" w14:textId="3F27D6E9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1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财政部《项目支出绩效评价管理办法》（财预〔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10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3000AEEA" w14:textId="3D46902A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2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《江苏省省级项目支出绩效评价管理办法》（苏财</w:t>
      </w:r>
      <w:proofErr w:type="gramStart"/>
      <w:r w:rsidRPr="00795929">
        <w:rPr>
          <w:rFonts w:eastAsia="仿宋" w:hint="eastAsia"/>
          <w:color w:val="000000"/>
          <w:kern w:val="0"/>
          <w:sz w:val="32"/>
          <w:szCs w:val="32"/>
        </w:rPr>
        <w:t>规</w:t>
      </w:r>
      <w:proofErr w:type="gramEnd"/>
      <w:r w:rsidRPr="00795929">
        <w:rPr>
          <w:rFonts w:eastAsia="仿宋" w:hint="eastAsia"/>
          <w:color w:val="000000"/>
          <w:kern w:val="0"/>
          <w:sz w:val="32"/>
          <w:szCs w:val="32"/>
        </w:rPr>
        <w:t>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25430A5F" w14:textId="6E9E81B7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3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《南京市市级财政预算绩效评价操作规程（试行）》（</w:t>
      </w:r>
      <w:proofErr w:type="gramStart"/>
      <w:r w:rsidRPr="00795929">
        <w:rPr>
          <w:rFonts w:eastAsia="仿宋" w:hint="eastAsia"/>
          <w:color w:val="000000"/>
          <w:kern w:val="0"/>
          <w:sz w:val="32"/>
          <w:szCs w:val="32"/>
        </w:rPr>
        <w:t>宁财绩</w:t>
      </w:r>
      <w:proofErr w:type="gramEnd"/>
      <w:r w:rsidRPr="00795929">
        <w:rPr>
          <w:rFonts w:eastAsia="仿宋" w:hint="eastAsia"/>
          <w:color w:val="000000"/>
          <w:kern w:val="0"/>
          <w:sz w:val="32"/>
          <w:szCs w:val="32"/>
        </w:rPr>
        <w:t>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260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17F19D4E" w14:textId="15A5E64F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4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《市政府关于进一步规范政府投资项目管理的意见》（宁政发〔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2019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182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2B2C750E" w14:textId="2E048B71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5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《市政府关于</w:t>
      </w:r>
      <w:r>
        <w:rPr>
          <w:rFonts w:eastAsia="仿宋" w:hint="eastAsia"/>
          <w:color w:val="000000"/>
          <w:kern w:val="0"/>
          <w:sz w:val="32"/>
          <w:szCs w:val="32"/>
        </w:rPr>
        <w:t>印发南京市</w:t>
      </w: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/>
          <w:color w:val="000000"/>
          <w:kern w:val="0"/>
          <w:sz w:val="32"/>
          <w:szCs w:val="32"/>
        </w:rPr>
        <w:t>022</w:t>
      </w:r>
      <w:r>
        <w:rPr>
          <w:rFonts w:eastAsia="仿宋"/>
          <w:color w:val="000000"/>
          <w:kern w:val="0"/>
          <w:sz w:val="32"/>
          <w:szCs w:val="32"/>
        </w:rPr>
        <w:t>年政府投资计划的通知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》（宁政发〔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</w:t>
      </w:r>
      <w:r>
        <w:rPr>
          <w:rFonts w:eastAsia="仿宋"/>
          <w:color w:val="000000"/>
          <w:kern w:val="0"/>
          <w:sz w:val="32"/>
          <w:szCs w:val="32"/>
        </w:rPr>
        <w:t>2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>
        <w:rPr>
          <w:rFonts w:eastAsia="仿宋"/>
          <w:color w:val="000000"/>
          <w:kern w:val="0"/>
          <w:sz w:val="32"/>
          <w:szCs w:val="32"/>
        </w:rPr>
        <w:t>53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63936B02" w14:textId="0D8E194B" w:rsidR="00795929" w:rsidRPr="00795929" w:rsidRDefault="00795929" w:rsidP="00795929">
      <w:pPr>
        <w:spacing w:line="560" w:lineRule="exact"/>
        <w:ind w:firstLineChars="200" w:firstLine="640"/>
        <w:rPr>
          <w:rFonts w:eastAsia="仿宋" w:hint="eastAsia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6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《关于印发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2022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年南京市水务建设计划的通知》（</w:t>
      </w:r>
      <w:proofErr w:type="gramStart"/>
      <w:r w:rsidRPr="00795929">
        <w:rPr>
          <w:rFonts w:eastAsia="仿宋" w:hint="eastAsia"/>
          <w:color w:val="000000"/>
          <w:kern w:val="0"/>
          <w:sz w:val="32"/>
          <w:szCs w:val="32"/>
        </w:rPr>
        <w:t>宁水计〔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2022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proofErr w:type="gramEnd"/>
      <w:r w:rsidRPr="00795929">
        <w:rPr>
          <w:rFonts w:eastAsia="仿宋" w:hint="eastAsia"/>
          <w:color w:val="000000"/>
          <w:kern w:val="0"/>
          <w:sz w:val="32"/>
          <w:szCs w:val="32"/>
        </w:rPr>
        <w:t>139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7B3CABE8" w14:textId="77777777" w:rsidR="00795929" w:rsidRDefault="00795929" w:rsidP="00A433AD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</w:p>
    <w:p w14:paraId="418E129A" w14:textId="77777777" w:rsidR="00A433AD" w:rsidRPr="002A48AA" w:rsidRDefault="00A433AD" w:rsidP="00A433AD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lastRenderedPageBreak/>
        <w:t>附件：</w:t>
      </w:r>
      <w:r w:rsidRPr="002A48AA">
        <w:rPr>
          <w:rFonts w:eastAsia="仿宋"/>
          <w:color w:val="000000"/>
          <w:kern w:val="0"/>
          <w:sz w:val="32"/>
          <w:szCs w:val="32"/>
        </w:rPr>
        <w:t>1.</w:t>
      </w:r>
      <w:r w:rsidRPr="002A48AA">
        <w:rPr>
          <w:rFonts w:eastAsia="仿宋"/>
          <w:color w:val="000000"/>
          <w:kern w:val="0"/>
          <w:sz w:val="32"/>
          <w:szCs w:val="32"/>
        </w:rPr>
        <w:t>指标体系得分情况</w:t>
      </w:r>
    </w:p>
    <w:p w14:paraId="026C78D6" w14:textId="77777777" w:rsidR="00A433AD" w:rsidRPr="002A48AA" w:rsidRDefault="00A433AD" w:rsidP="00711AFE">
      <w:pPr>
        <w:spacing w:line="560" w:lineRule="exact"/>
        <w:ind w:firstLineChars="500" w:firstLine="1600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2.</w:t>
      </w:r>
      <w:r w:rsidRPr="002A48AA">
        <w:rPr>
          <w:rFonts w:eastAsia="仿宋"/>
          <w:color w:val="000000"/>
          <w:kern w:val="0"/>
          <w:sz w:val="32"/>
          <w:szCs w:val="32"/>
        </w:rPr>
        <w:t>其他需要说明的情况</w:t>
      </w:r>
    </w:p>
    <w:p w14:paraId="166469E2" w14:textId="77777777" w:rsidR="00F32A04" w:rsidRPr="002A48AA" w:rsidRDefault="00F32A04"/>
    <w:sectPr w:rsidR="00F32A04" w:rsidRPr="002A4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D3B3C" w14:textId="77777777" w:rsidR="003C4C72" w:rsidRDefault="003C4C72" w:rsidP="00A433AD">
      <w:r>
        <w:separator/>
      </w:r>
    </w:p>
  </w:endnote>
  <w:endnote w:type="continuationSeparator" w:id="0">
    <w:p w14:paraId="4F711EDD" w14:textId="77777777" w:rsidR="003C4C72" w:rsidRDefault="003C4C72" w:rsidP="00A4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B09A6" w14:textId="77777777" w:rsidR="003C4C72" w:rsidRDefault="003C4C72" w:rsidP="00A433AD">
      <w:r>
        <w:separator/>
      </w:r>
    </w:p>
  </w:footnote>
  <w:footnote w:type="continuationSeparator" w:id="0">
    <w:p w14:paraId="452810E0" w14:textId="77777777" w:rsidR="003C4C72" w:rsidRDefault="003C4C72" w:rsidP="00A43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B4"/>
    <w:rsid w:val="000066BC"/>
    <w:rsid w:val="000313BC"/>
    <w:rsid w:val="00056EE5"/>
    <w:rsid w:val="00095F4D"/>
    <w:rsid w:val="001220F8"/>
    <w:rsid w:val="0015736E"/>
    <w:rsid w:val="001A5EFE"/>
    <w:rsid w:val="00217EDF"/>
    <w:rsid w:val="00224176"/>
    <w:rsid w:val="0022664A"/>
    <w:rsid w:val="002A48AA"/>
    <w:rsid w:val="002D5AB0"/>
    <w:rsid w:val="002D5EE3"/>
    <w:rsid w:val="002D6770"/>
    <w:rsid w:val="002F7A0B"/>
    <w:rsid w:val="003022B2"/>
    <w:rsid w:val="003C4C72"/>
    <w:rsid w:val="004464B2"/>
    <w:rsid w:val="0048392B"/>
    <w:rsid w:val="0049037C"/>
    <w:rsid w:val="00493EE5"/>
    <w:rsid w:val="004D2545"/>
    <w:rsid w:val="004D66B4"/>
    <w:rsid w:val="00592E71"/>
    <w:rsid w:val="00606738"/>
    <w:rsid w:val="00644263"/>
    <w:rsid w:val="00683B86"/>
    <w:rsid w:val="006E2178"/>
    <w:rsid w:val="00711AFE"/>
    <w:rsid w:val="0074304E"/>
    <w:rsid w:val="00743CE8"/>
    <w:rsid w:val="00745447"/>
    <w:rsid w:val="007949ED"/>
    <w:rsid w:val="00795929"/>
    <w:rsid w:val="00796092"/>
    <w:rsid w:val="007A3D90"/>
    <w:rsid w:val="007A505B"/>
    <w:rsid w:val="007D61A3"/>
    <w:rsid w:val="0082610F"/>
    <w:rsid w:val="0087096E"/>
    <w:rsid w:val="008D08FF"/>
    <w:rsid w:val="00960A95"/>
    <w:rsid w:val="009A03D7"/>
    <w:rsid w:val="00A04248"/>
    <w:rsid w:val="00A433AD"/>
    <w:rsid w:val="00A505AB"/>
    <w:rsid w:val="00A727C1"/>
    <w:rsid w:val="00AA0412"/>
    <w:rsid w:val="00AA1313"/>
    <w:rsid w:val="00AC47E7"/>
    <w:rsid w:val="00C836D3"/>
    <w:rsid w:val="00CB037F"/>
    <w:rsid w:val="00D02AE1"/>
    <w:rsid w:val="00D47145"/>
    <w:rsid w:val="00D64865"/>
    <w:rsid w:val="00E0233D"/>
    <w:rsid w:val="00E43284"/>
    <w:rsid w:val="00F32A04"/>
    <w:rsid w:val="00F424EF"/>
    <w:rsid w:val="00F8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B9ED3"/>
  <w15:docId w15:val="{A031C2FD-9DD3-4464-9384-F7EE46DC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3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3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3AD"/>
    <w:rPr>
      <w:sz w:val="18"/>
      <w:szCs w:val="18"/>
    </w:rPr>
  </w:style>
  <w:style w:type="paragraph" w:styleId="a5">
    <w:name w:val="Revision"/>
    <w:hidden/>
    <w:uiPriority w:val="99"/>
    <w:semiHidden/>
    <w:rsid w:val="00D02AE1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93E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93E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</dc:creator>
  <cp:keywords/>
  <dc:description/>
  <cp:lastModifiedBy>jjc</cp:lastModifiedBy>
  <cp:revision>6</cp:revision>
  <dcterms:created xsi:type="dcterms:W3CDTF">2023-08-24T06:47:00Z</dcterms:created>
  <dcterms:modified xsi:type="dcterms:W3CDTF">2023-08-24T07:14:00Z</dcterms:modified>
</cp:coreProperties>
</file>