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DB" w:rsidRDefault="008660DB">
      <w:pPr>
        <w:widowControl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8B3764" w:rsidRDefault="00E92D72">
      <w:pPr>
        <w:widowControl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bookmarkStart w:id="0" w:name="_GoBack"/>
      <w:r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2022年度南京市水库库容恢复及生态清淤</w:t>
      </w:r>
      <w:r w:rsidR="008B3764"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项目</w:t>
      </w:r>
    </w:p>
    <w:bookmarkEnd w:id="0"/>
    <w:p w:rsidR="008660DB" w:rsidRPr="008B3764" w:rsidRDefault="008B3764">
      <w:pPr>
        <w:widowControl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r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市级专项资金</w:t>
      </w:r>
      <w:r w:rsidR="00E92D72"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绩效</w:t>
      </w:r>
      <w:r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自</w:t>
      </w:r>
      <w:r w:rsidR="00E92D72" w:rsidRPr="008B3764">
        <w:rPr>
          <w:rFonts w:ascii="华文中宋" w:eastAsia="华文中宋" w:hAnsi="华文中宋" w:cs="黑体" w:hint="eastAsia"/>
          <w:b/>
          <w:bCs/>
          <w:sz w:val="36"/>
          <w:szCs w:val="36"/>
        </w:rPr>
        <w:t>评价报告</w:t>
      </w:r>
    </w:p>
    <w:p w:rsidR="008660DB" w:rsidRDefault="008660DB">
      <w:pPr>
        <w:widowControl/>
        <w:jc w:val="center"/>
        <w:rPr>
          <w:rFonts w:eastAsia="仿宋"/>
          <w:kern w:val="0"/>
          <w:sz w:val="24"/>
        </w:rPr>
      </w:pPr>
    </w:p>
    <w:p w:rsidR="008660DB" w:rsidRDefault="00E92D72" w:rsidP="00BD725A">
      <w:pPr>
        <w:widowControl/>
        <w:spacing w:line="600" w:lineRule="exact"/>
        <w:ind w:firstLineChars="200" w:firstLine="640"/>
        <w:jc w:val="left"/>
        <w:rPr>
          <w:rFonts w:eastAsia="黑体"/>
          <w:kern w:val="0"/>
          <w:sz w:val="24"/>
        </w:rPr>
      </w:pPr>
      <w:r>
        <w:rPr>
          <w:rFonts w:eastAsia="黑体"/>
          <w:color w:val="000000"/>
          <w:kern w:val="0"/>
          <w:sz w:val="32"/>
          <w:szCs w:val="32"/>
        </w:rPr>
        <w:t>一、项目概况</w:t>
      </w:r>
    </w:p>
    <w:p w:rsidR="008660DB" w:rsidRDefault="00E92D72" w:rsidP="00BD725A">
      <w:pPr>
        <w:widowControl/>
        <w:spacing w:line="60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（一）项目基本情况</w:t>
      </w:r>
    </w:p>
    <w:p w:rsidR="008B3764" w:rsidRDefault="008B3764" w:rsidP="00BD725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EF310C">
        <w:rPr>
          <w:rFonts w:ascii="仿宋_GB2312" w:eastAsia="仿宋_GB2312" w:hint="eastAsia"/>
          <w:sz w:val="32"/>
          <w:szCs w:val="32"/>
        </w:rPr>
        <w:t>我市水库</w:t>
      </w:r>
      <w:r>
        <w:rPr>
          <w:rFonts w:ascii="仿宋_GB2312" w:eastAsia="仿宋_GB2312" w:hint="eastAsia"/>
          <w:sz w:val="32"/>
          <w:szCs w:val="32"/>
        </w:rPr>
        <w:t>建设年代较早</w:t>
      </w:r>
      <w:r w:rsidRPr="00EF310C">
        <w:rPr>
          <w:rFonts w:ascii="仿宋_GB2312" w:eastAsia="仿宋_GB2312" w:hint="eastAsia"/>
          <w:sz w:val="32"/>
          <w:szCs w:val="32"/>
        </w:rPr>
        <w:t>，经多年运行，大部分水库淤积较严重。水库淤积造成水库防洪、灌溉、供水能力下降，淤积产生的污染物降低了水库水质，对水库生态健康发展造成不利影响。</w:t>
      </w:r>
      <w:r>
        <w:rPr>
          <w:rFonts w:ascii="仿宋_GB2312" w:eastAsia="仿宋_GB2312" w:hint="eastAsia"/>
          <w:sz w:val="32"/>
          <w:szCs w:val="32"/>
        </w:rPr>
        <w:t>为</w:t>
      </w:r>
      <w:r w:rsidRPr="00EF310C">
        <w:rPr>
          <w:rFonts w:ascii="仿宋_GB2312" w:eastAsia="仿宋_GB2312" w:hint="eastAsia"/>
          <w:sz w:val="32"/>
          <w:szCs w:val="32"/>
        </w:rPr>
        <w:t>加强抗旱基础设施建设，提高水库调蓄能力、改善水库水质，</w:t>
      </w:r>
      <w:r>
        <w:rPr>
          <w:rFonts w:ascii="仿宋_GB2312" w:eastAsia="仿宋_GB2312" w:hint="eastAsia"/>
          <w:sz w:val="32"/>
          <w:szCs w:val="32"/>
        </w:rPr>
        <w:t>充分发挥</w:t>
      </w:r>
      <w:r w:rsidRPr="00EF310C">
        <w:rPr>
          <w:rFonts w:ascii="仿宋_GB2312" w:eastAsia="仿宋_GB2312" w:hint="eastAsia"/>
          <w:sz w:val="32"/>
          <w:szCs w:val="32"/>
        </w:rPr>
        <w:t>水库综合功能，</w:t>
      </w:r>
      <w:r w:rsidR="00897643" w:rsidRPr="00601216">
        <w:rPr>
          <w:rFonts w:ascii="仿宋_GB2312" w:eastAsia="仿宋_GB2312" w:hint="eastAsia"/>
          <w:sz w:val="32"/>
          <w:szCs w:val="32"/>
        </w:rPr>
        <w:t>根据</w:t>
      </w:r>
      <w:r w:rsidR="00897643">
        <w:rPr>
          <w:rFonts w:ascii="仿宋_GB2312" w:eastAsia="仿宋_GB2312" w:hint="eastAsia"/>
          <w:sz w:val="32"/>
          <w:szCs w:val="32"/>
        </w:rPr>
        <w:t>2022</w:t>
      </w:r>
      <w:r w:rsidR="00897643" w:rsidRPr="00601216">
        <w:rPr>
          <w:rFonts w:ascii="仿宋_GB2312" w:eastAsia="仿宋_GB2312" w:hint="eastAsia"/>
          <w:sz w:val="32"/>
          <w:szCs w:val="32"/>
        </w:rPr>
        <w:t>年度投资计划安排，</w:t>
      </w:r>
      <w:r w:rsidR="00897643">
        <w:rPr>
          <w:rFonts w:ascii="仿宋_GB2312" w:eastAsia="仿宋_GB2312" w:hint="eastAsia"/>
          <w:sz w:val="32"/>
          <w:szCs w:val="32"/>
        </w:rPr>
        <w:t>实施</w:t>
      </w:r>
      <w:r w:rsidR="00CB3713" w:rsidRPr="00B05E0F">
        <w:rPr>
          <w:rFonts w:ascii="仿宋_GB2312" w:eastAsia="仿宋_GB2312" w:hint="eastAsia"/>
          <w:sz w:val="32"/>
        </w:rPr>
        <w:t>小型水库库容恢复及生态清淤工程</w:t>
      </w:r>
      <w:r w:rsidR="00897643">
        <w:rPr>
          <w:rFonts w:ascii="仿宋_GB2312" w:eastAsia="仿宋_GB2312" w:hint="eastAsia"/>
          <w:sz w:val="32"/>
        </w:rPr>
        <w:t>12项</w:t>
      </w:r>
      <w:r w:rsidR="005E209B">
        <w:rPr>
          <w:rFonts w:ascii="仿宋_GB2312" w:eastAsia="仿宋_GB2312" w:hint="eastAsia"/>
          <w:sz w:val="32"/>
        </w:rPr>
        <w:t>,</w:t>
      </w:r>
    </w:p>
    <w:p w:rsidR="00E92D72" w:rsidRPr="005E209B" w:rsidRDefault="00897643" w:rsidP="00BD725A">
      <w:pPr>
        <w:spacing w:line="600" w:lineRule="exact"/>
        <w:ind w:rightChars="12" w:right="2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其中六合区3项、浦口区2项、江宁区2项、溧水区5项，批复概算总投资4534万元。</w:t>
      </w:r>
    </w:p>
    <w:p w:rsidR="008660DB" w:rsidRDefault="00E92D72" w:rsidP="00BD725A">
      <w:pPr>
        <w:widowControl/>
        <w:numPr>
          <w:ilvl w:val="0"/>
          <w:numId w:val="1"/>
        </w:numPr>
        <w:spacing w:line="60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项目资金情况</w:t>
      </w:r>
    </w:p>
    <w:p w:rsidR="00897643" w:rsidRPr="00313D62" w:rsidRDefault="00897643" w:rsidP="00BD725A">
      <w:pPr>
        <w:spacing w:line="600" w:lineRule="exact"/>
        <w:ind w:firstLineChars="200" w:firstLine="640"/>
        <w:rPr>
          <w:rFonts w:ascii="仿宋_GB2312" w:eastAsia="仿宋_GB2312" w:hAnsi="仿宋" w:cs="仿宋"/>
          <w:color w:val="000000"/>
          <w:sz w:val="32"/>
          <w:szCs w:val="32"/>
        </w:rPr>
      </w:pP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南京市水务局、财政局于2022年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8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25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日通过《关于下达2022年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水库清淤及除险加固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工程市级补助经费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的通知》（宁水运管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〔2022〕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389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号）下达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水库清淤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项目市级补助资金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3164万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元。2022年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12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水库清淤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项目估算总投资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5600万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元，批复概算总投资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5075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亿元，年度市级计划投资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3300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亿元，实际下达2022年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水库清淤</w:t>
      </w:r>
      <w:r w:rsidR="00313D62"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市级补助经费</w:t>
      </w:r>
      <w:r w:rsidR="00313D62">
        <w:rPr>
          <w:rFonts w:ascii="仿宋_GB2312" w:eastAsia="仿宋_GB2312" w:hAnsi="仿宋" w:cs="仿宋" w:hint="eastAsia"/>
          <w:color w:val="000000"/>
          <w:sz w:val="32"/>
          <w:szCs w:val="32"/>
        </w:rPr>
        <w:t>3164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万元，预算执行率达到100%。</w:t>
      </w:r>
    </w:p>
    <w:p w:rsidR="008660DB" w:rsidRDefault="00E92D72" w:rsidP="00BD725A">
      <w:pPr>
        <w:widowControl/>
        <w:spacing w:line="600" w:lineRule="exact"/>
        <w:ind w:firstLineChars="200" w:firstLine="640"/>
        <w:jc w:val="left"/>
        <w:rPr>
          <w:rFonts w:eastAsia="仿宋"/>
          <w:kern w:val="0"/>
          <w:sz w:val="24"/>
        </w:rPr>
      </w:pPr>
      <w:r>
        <w:rPr>
          <w:rFonts w:eastAsia="仿宋"/>
          <w:color w:val="000000"/>
          <w:kern w:val="0"/>
          <w:sz w:val="32"/>
          <w:szCs w:val="32"/>
        </w:rPr>
        <w:t>（三）绩效目标</w:t>
      </w:r>
    </w:p>
    <w:p w:rsidR="008660DB" w:rsidRDefault="005E209B" w:rsidP="00BD725A">
      <w:pPr>
        <w:spacing w:line="600" w:lineRule="exact"/>
        <w:ind w:rightChars="12" w:right="25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lastRenderedPageBreak/>
        <w:t>12座水库清淤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</w:t>
      </w:r>
      <w:r w:rsidR="00CB3713" w:rsidRPr="00EF310C">
        <w:rPr>
          <w:rFonts w:ascii="仿宋_GB2312" w:eastAsia="仿宋_GB2312" w:hint="eastAsia"/>
          <w:sz w:val="32"/>
          <w:szCs w:val="32"/>
        </w:rPr>
        <w:t>按原规模等级建设，实施后基本达到原设计标准。在保证水库安全的前提下，全面恢复兴利</w:t>
      </w:r>
      <w:r w:rsidR="00CB3713" w:rsidRPr="00EF310C">
        <w:rPr>
          <w:rFonts w:ascii="仿宋_GB2312" w:eastAsia="仿宋_GB2312"/>
          <w:sz w:val="32"/>
          <w:szCs w:val="32"/>
        </w:rPr>
        <w:t>库容</w:t>
      </w:r>
      <w:r w:rsidR="00CB3713" w:rsidRPr="00EF310C">
        <w:rPr>
          <w:rFonts w:ascii="仿宋_GB2312" w:eastAsia="仿宋_GB2312" w:hint="eastAsia"/>
          <w:sz w:val="32"/>
          <w:szCs w:val="32"/>
        </w:rPr>
        <w:t>，最低运行水位（死水位）</w:t>
      </w:r>
      <w:r w:rsidR="00CB3713" w:rsidRPr="00EF310C">
        <w:rPr>
          <w:rFonts w:ascii="仿宋_GB2312" w:eastAsia="仿宋_GB2312"/>
          <w:sz w:val="32"/>
          <w:szCs w:val="32"/>
        </w:rPr>
        <w:t>以下</w:t>
      </w:r>
      <w:r w:rsidR="00CB3713" w:rsidRPr="00EF310C">
        <w:rPr>
          <w:rFonts w:ascii="仿宋_GB2312" w:eastAsia="仿宋_GB2312" w:hint="eastAsia"/>
          <w:sz w:val="32"/>
          <w:szCs w:val="32"/>
        </w:rPr>
        <w:t>以改善水库生态环境和最大程度利用水资源为原则进行</w:t>
      </w:r>
      <w:r w:rsidR="00CB3713" w:rsidRPr="00EF310C">
        <w:rPr>
          <w:rFonts w:ascii="仿宋_GB2312" w:eastAsia="仿宋_GB2312"/>
          <w:sz w:val="32"/>
          <w:szCs w:val="32"/>
        </w:rPr>
        <w:t>清淤</w:t>
      </w:r>
      <w:r w:rsidR="00CB3713" w:rsidRPr="00EF310C">
        <w:rPr>
          <w:rFonts w:ascii="仿宋_GB2312" w:eastAsia="仿宋_GB2312" w:hint="eastAsia"/>
          <w:sz w:val="32"/>
          <w:szCs w:val="32"/>
        </w:rPr>
        <w:t>，满足水库防洪、灌溉、供水及水生态功能要求。</w:t>
      </w:r>
    </w:p>
    <w:p w:rsidR="008660DB" w:rsidRDefault="00E92D72" w:rsidP="00BD725A">
      <w:pPr>
        <w:widowControl/>
        <w:spacing w:line="600" w:lineRule="exact"/>
        <w:ind w:firstLineChars="200" w:firstLine="640"/>
        <w:jc w:val="left"/>
        <w:rPr>
          <w:rFonts w:eastAsia="黑体"/>
          <w:kern w:val="0"/>
          <w:sz w:val="24"/>
        </w:rPr>
      </w:pPr>
      <w:r>
        <w:rPr>
          <w:rFonts w:eastAsia="黑体"/>
          <w:color w:val="000000"/>
          <w:kern w:val="0"/>
          <w:sz w:val="32"/>
          <w:szCs w:val="32"/>
        </w:rPr>
        <w:t>二、评价结论</w:t>
      </w:r>
    </w:p>
    <w:p w:rsidR="00313D62" w:rsidRPr="00B90783" w:rsidRDefault="00313D6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>（一）评价的对象、范围</w:t>
      </w:r>
    </w:p>
    <w:p w:rsidR="00313D62" w:rsidRPr="00B90783" w:rsidRDefault="00313D6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评价对象：根据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2022</w:t>
      </w: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年水务建设计划，评价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2022</w:t>
      </w: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12座小型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水库清淤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</w:t>
      </w: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市级专项资金使用绩效情况。</w:t>
      </w:r>
    </w:p>
    <w:p w:rsidR="00313D62" w:rsidRPr="00B90783" w:rsidRDefault="00313D6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>（二）评价结论</w:t>
      </w:r>
    </w:p>
    <w:p w:rsidR="00313D62" w:rsidRPr="00B90783" w:rsidRDefault="00313D6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2022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小型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水库清淤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市级专项资金严格按照《政府投资条例》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等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相关规定，强化了资金拨付过程中项目概算审核和工程进度、质量、安全等监督管理工作，同时做好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2021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—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2022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年决算审计项目尾款下达，及时开展绩效跟踪评价工作，提高市级资金使用效能。</w:t>
      </w:r>
    </w:p>
    <w:p w:rsidR="00313D62" w:rsidRPr="00B90783" w:rsidRDefault="00313D6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>（三）评分结果</w:t>
      </w:r>
    </w:p>
    <w:p w:rsidR="00313D62" w:rsidRPr="005E209B" w:rsidRDefault="00313D6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经审核评定，本项目绩效评价得分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100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分，等级为优秀。(详见《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2022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水库</w:t>
      </w:r>
      <w:r w:rsidRPr="00B05E0F">
        <w:rPr>
          <w:rFonts w:ascii="仿宋_GB2312" w:eastAsia="仿宋_GB2312" w:hint="eastAsia"/>
          <w:sz w:val="32"/>
        </w:rPr>
        <w:t>库容恢复及生态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清淤</w:t>
      </w:r>
      <w:r w:rsidRPr="00897643">
        <w:rPr>
          <w:rFonts w:ascii="仿宋_GB2312" w:eastAsia="仿宋_GB2312" w:hAnsi="仿宋" w:cs="仿宋" w:hint="eastAsia"/>
          <w:color w:val="000000"/>
          <w:sz w:val="32"/>
          <w:szCs w:val="32"/>
        </w:rPr>
        <w:t>项目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市级专项资金绩效评价指标体系自评表》)</w:t>
      </w:r>
    </w:p>
    <w:p w:rsidR="008660DB" w:rsidRDefault="00E92D72" w:rsidP="00BD725A">
      <w:pPr>
        <w:widowControl/>
        <w:spacing w:line="60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三、项目成效</w:t>
      </w:r>
    </w:p>
    <w:p w:rsidR="00313D62" w:rsidRPr="00B90783" w:rsidRDefault="00313D6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1、项目管理分析。落实《市政府关于进一步规范政府投资项目管理的意见》（宁政发〔2019〕182号）等要求，依法依规开展项目计划编报、下达，认真落实项目实施方案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第三方咨询评估工作机制，逐项优化设计方案，严格概算复核，确保技术可行、经济合理。项目实施过程中落实项目法人责任制，依法开展项目招投标，确定设计、施工、监理等单位，建立工程质量终身制、安全生产责任制等。及时办理开工、质安监手续，以及组织竣工验收等。每月通报项目进展，不定期开展质安监检查，把控工程进度、质量、安全，实现了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2022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年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水库清淤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项目按时保质完工，安全生产无事故。</w:t>
      </w:r>
    </w:p>
    <w:p w:rsidR="00313D62" w:rsidRPr="00B90783" w:rsidRDefault="00313D6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2、资金管理分析。项目建设资金按照市区两级配比落实，分别纳入年度预算。根据项目建设进展，及时分析汇总，按程序向市财政申请拨付资金。决算审计前拨付资金按批复的市补概算作为基数，决算审计后拨付资金按审定金额进行清算。项目实施单位财务管理制度健全，建立了专门账户，资金专款专用，执行有效。</w:t>
      </w:r>
    </w:p>
    <w:p w:rsidR="00313D62" w:rsidRPr="00B90783" w:rsidRDefault="00313D6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3、项目组织分析。本项目组织分工明确。项目申报过程：各区各单位根据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恢复</w:t>
      </w:r>
      <w:r w:rsidR="005E209B">
        <w:rPr>
          <w:rFonts w:ascii="仿宋_GB2312" w:eastAsia="仿宋_GB2312" w:hint="eastAsia"/>
          <w:bCs/>
          <w:color w:val="000000"/>
          <w:sz w:val="32"/>
          <w:szCs w:val="32"/>
        </w:rPr>
        <w:t>水库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库容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的目标要求，结合当年的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干旱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情况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，上报年度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水库清淤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项目建设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计划、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编制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项目方案等；市水务局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下达年度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水库清淤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项目建设计划、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组织项目实施方案文件审查、审批。项目实施过程：项目实施单位负责项目手续办理，组织工程施工建设；市水务局监督项目实施情况，会市财政局安排拨付资金，对资金使用进行监督检查。项目验收过程为：工程完工后，项目建设单位组织有关参建单位组成验收小组进行竣工验收，验收合格后出具竣工验收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报告。</w:t>
      </w:r>
    </w:p>
    <w:p w:rsidR="00313D62" w:rsidRPr="00B90783" w:rsidRDefault="00313D6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>（二）项目产出分析</w:t>
      </w:r>
    </w:p>
    <w:p w:rsidR="00313D62" w:rsidRPr="00B90783" w:rsidRDefault="00313D62" w:rsidP="00BD725A">
      <w:pPr>
        <w:pStyle w:val="a4"/>
        <w:adjustRightInd w:val="0"/>
        <w:snapToGrid w:val="0"/>
        <w:spacing w:line="600" w:lineRule="exact"/>
        <w:ind w:firstLine="64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2022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年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水库清淤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项目均按序时进度实施，进度把控较好，项目质量较高，具体从产出数量、质量与时效来看，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12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项</w:t>
      </w:r>
      <w:r w:rsidR="00E92D72">
        <w:rPr>
          <w:rFonts w:ascii="仿宋_GB2312" w:eastAsia="仿宋_GB2312" w:hint="eastAsia"/>
          <w:bCs/>
          <w:color w:val="000000"/>
          <w:sz w:val="32"/>
          <w:szCs w:val="32"/>
        </w:rPr>
        <w:t>水库清淤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工程完成率达100%；施工过程质量、安全、进度管理较好，所有项目均按时完工；成本控制方面，以批复的概算作为上限依据，成本控制合理，有效节约资金。</w:t>
      </w:r>
    </w:p>
    <w:p w:rsidR="00313D62" w:rsidRPr="00B90783" w:rsidRDefault="00313D6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>（三）项目效益分析</w:t>
      </w:r>
    </w:p>
    <w:p w:rsidR="008660DB" w:rsidRDefault="00E92D72" w:rsidP="00BD725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水库清淤工程实施后，水库库容得到及时恢复，充分发挥其水库功能效益，库区灌溉及防洪等功能得到很好的保障与提高，还大大提高了下游地区的防洪安全度。水库上游淹没、浸没损失相应减少；坝前淤积所作用在水工建筑物上的泥沙压力会有所减少，坝体的抗滑稳定性</w:t>
      </w:r>
      <w:r w:rsidR="005E209B">
        <w:rPr>
          <w:rFonts w:eastAsia="仿宋_GB2312" w:hint="eastAsia"/>
          <w:sz w:val="32"/>
          <w:szCs w:val="32"/>
        </w:rPr>
        <w:t>得到了提高，在一定程度上保证了水库配套建筑物的安全运行；同时，清淤</w:t>
      </w:r>
      <w:r>
        <w:rPr>
          <w:rFonts w:eastAsia="仿宋_GB2312" w:hint="eastAsia"/>
          <w:sz w:val="32"/>
          <w:szCs w:val="32"/>
        </w:rPr>
        <w:t>工程实施后，提升了水库水质水环境形象，水库周围的生态环境得到很好的改善，从而推动当地经济的发展。</w:t>
      </w:r>
    </w:p>
    <w:p w:rsidR="008660DB" w:rsidRDefault="00E92D72" w:rsidP="00BD725A">
      <w:pPr>
        <w:widowControl/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四、存在问题及原因分析</w:t>
      </w:r>
    </w:p>
    <w:p w:rsidR="008660DB" w:rsidRPr="005E209B" w:rsidRDefault="005E209B" w:rsidP="00BD725A">
      <w:pPr>
        <w:spacing w:line="600" w:lineRule="exact"/>
        <w:ind w:firstLineChars="200" w:firstLine="640"/>
        <w:rPr>
          <w:rFonts w:ascii="仿宋_GB2312" w:eastAsia="仿宋_GB2312" w:hAnsi="仿宋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水库清淤</w:t>
      </w:r>
      <w:r w:rsidR="00E92D72" w:rsidRPr="00DA748F">
        <w:rPr>
          <w:rFonts w:ascii="仿宋_GB2312" w:eastAsia="仿宋_GB2312" w:hint="eastAsia"/>
          <w:sz w:val="32"/>
          <w:szCs w:val="32"/>
        </w:rPr>
        <w:t>项目数量多，工作量大，从审批到实施环节多，在推进过程中，各区开展进度不一致，部分区建设管理经验不足</w:t>
      </w:r>
      <w:r w:rsidR="009B75CA">
        <w:rPr>
          <w:rFonts w:ascii="仿宋_GB2312" w:eastAsia="仿宋_GB2312" w:hint="eastAsia"/>
          <w:sz w:val="32"/>
          <w:szCs w:val="32"/>
        </w:rPr>
        <w:t>，各环节衔接不够顺畅，在招投标等环节耽误较长时间。全市大部分水库清淤</w:t>
      </w:r>
      <w:r w:rsidR="00E92D72" w:rsidRPr="00DA748F">
        <w:rPr>
          <w:rFonts w:ascii="仿宋_GB2312" w:eastAsia="仿宋_GB2312" w:hint="eastAsia"/>
          <w:sz w:val="32"/>
          <w:szCs w:val="32"/>
        </w:rPr>
        <w:t>项目的建设单位落在街（镇）道水务站，水务站工作人员少，管理力量薄弱，管理水平有待提高。</w:t>
      </w:r>
      <w:r w:rsidR="009B75CA">
        <w:rPr>
          <w:rFonts w:ascii="仿宋_GB2312" w:eastAsia="仿宋_GB2312" w:hAnsi="仿宋" w:hint="eastAsia"/>
          <w:color w:val="000000"/>
          <w:sz w:val="32"/>
          <w:szCs w:val="32"/>
        </w:rPr>
        <w:t>清淤</w:t>
      </w:r>
      <w:r w:rsidR="00E92D72">
        <w:rPr>
          <w:rFonts w:ascii="仿宋_GB2312" w:eastAsia="仿宋_GB2312" w:hAnsi="仿宋" w:hint="eastAsia"/>
          <w:color w:val="000000"/>
          <w:sz w:val="32"/>
          <w:szCs w:val="32"/>
        </w:rPr>
        <w:t>项目</w:t>
      </w:r>
      <w:r w:rsidR="00E92D72" w:rsidRPr="00DA748F">
        <w:rPr>
          <w:rFonts w:ascii="仿宋_GB2312" w:eastAsia="仿宋_GB2312" w:hAnsi="仿宋" w:hint="eastAsia"/>
          <w:color w:val="000000"/>
          <w:sz w:val="32"/>
          <w:szCs w:val="32"/>
        </w:rPr>
        <w:t>时间短建设任务重，前期方案设计时间紧，实施方案</w:t>
      </w:r>
      <w:r w:rsidR="00E92D72" w:rsidRPr="00DA748F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不够细，在建设过程中常出现方案调整的情况。</w:t>
      </w:r>
    </w:p>
    <w:p w:rsidR="008660DB" w:rsidRDefault="00E92D72" w:rsidP="00BD725A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五、有关建议</w:t>
      </w:r>
    </w:p>
    <w:p w:rsidR="008660DB" w:rsidRPr="005E209B" w:rsidRDefault="00E92D72" w:rsidP="00BD725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856">
        <w:rPr>
          <w:rFonts w:ascii="仿宋_GB2312" w:eastAsia="仿宋_GB2312"/>
          <w:sz w:val="32"/>
          <w:szCs w:val="32"/>
        </w:rPr>
        <w:t>强化</w:t>
      </w:r>
      <w:r w:rsidRPr="006E4856">
        <w:rPr>
          <w:rFonts w:ascii="仿宋_GB2312" w:eastAsia="仿宋_GB2312" w:hint="eastAsia"/>
          <w:sz w:val="32"/>
          <w:szCs w:val="32"/>
        </w:rPr>
        <w:t>项目</w:t>
      </w:r>
      <w:r w:rsidRPr="006E4856">
        <w:rPr>
          <w:rFonts w:ascii="仿宋_GB2312" w:eastAsia="仿宋_GB2312"/>
          <w:sz w:val="32"/>
          <w:szCs w:val="32"/>
        </w:rPr>
        <w:t>建设管理，规范项目审批、招投标、质量检测与监督、审计及资金使用等各个环节</w:t>
      </w:r>
      <w:r w:rsidR="005E209B">
        <w:rPr>
          <w:rFonts w:ascii="仿宋_GB2312" w:eastAsia="仿宋_GB2312" w:hint="eastAsia"/>
          <w:sz w:val="32"/>
          <w:szCs w:val="32"/>
        </w:rPr>
        <w:t>，对水库清淤</w:t>
      </w:r>
      <w:r w:rsidRPr="006E4856">
        <w:rPr>
          <w:rFonts w:ascii="仿宋_GB2312" w:eastAsia="仿宋_GB2312" w:hint="eastAsia"/>
          <w:sz w:val="32"/>
          <w:szCs w:val="32"/>
        </w:rPr>
        <w:t>项目要</w:t>
      </w:r>
      <w:r w:rsidRPr="006E4856">
        <w:rPr>
          <w:rFonts w:ascii="仿宋_GB2312" w:eastAsia="仿宋_GB2312"/>
          <w:sz w:val="32"/>
          <w:szCs w:val="32"/>
        </w:rPr>
        <w:t>特别</w:t>
      </w:r>
      <w:r w:rsidRPr="006E4856">
        <w:rPr>
          <w:rFonts w:ascii="仿宋_GB2312" w:eastAsia="仿宋_GB2312" w:hint="eastAsia"/>
          <w:sz w:val="32"/>
          <w:szCs w:val="32"/>
        </w:rPr>
        <w:t>重视</w:t>
      </w:r>
      <w:r w:rsidRPr="006E4856">
        <w:rPr>
          <w:rFonts w:ascii="仿宋_GB2312" w:eastAsia="仿宋_GB2312"/>
          <w:sz w:val="32"/>
          <w:szCs w:val="32"/>
        </w:rPr>
        <w:t>质量监管，严把</w:t>
      </w:r>
      <w:r w:rsidRPr="006E4856">
        <w:rPr>
          <w:rFonts w:ascii="仿宋_GB2312" w:eastAsia="仿宋_GB2312" w:hint="eastAsia"/>
          <w:sz w:val="32"/>
          <w:szCs w:val="32"/>
        </w:rPr>
        <w:t>工程</w:t>
      </w:r>
      <w:r w:rsidRPr="006E4856">
        <w:rPr>
          <w:rFonts w:ascii="仿宋_GB2312" w:eastAsia="仿宋_GB2312"/>
          <w:sz w:val="32"/>
          <w:szCs w:val="32"/>
        </w:rPr>
        <w:t>质量关。</w:t>
      </w:r>
      <w:r>
        <w:rPr>
          <w:rFonts w:ascii="仿宋_GB2312" w:eastAsia="仿宋_GB2312" w:hAnsi="仿宋_GB2312" w:cs="仿宋_GB2312" w:hint="eastAsia"/>
          <w:sz w:val="32"/>
          <w:szCs w:val="32"/>
        </w:rPr>
        <w:t>完善管理机制，明确责任，项目实施完成移交后，要加大对专项项目基础设施保护工作的关注和重视，构建一个职责分明、科学规范、具有可操作性的管理长效机制。拓宽资金来源渠道，增加</w:t>
      </w:r>
      <w:r w:rsidR="005E209B">
        <w:rPr>
          <w:rFonts w:ascii="仿宋_GB2312" w:eastAsia="仿宋_GB2312" w:hAnsi="仿宋_GB2312" w:cs="仿宋_GB2312" w:hint="eastAsia"/>
          <w:sz w:val="32"/>
          <w:szCs w:val="32"/>
        </w:rPr>
        <w:t>水库清淤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项目建设资金投入，各区要加大对工程项目建设的投入力度。</w:t>
      </w:r>
    </w:p>
    <w:p w:rsidR="008660DB" w:rsidRDefault="00E92D72" w:rsidP="00BD725A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六、评价工作开展情况及其他需说明的情况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 xml:space="preserve">绩效评价的目的系为加强财政预算资金的科学化、精细化，强化预算支出的责任，提高预算支出的使用效率。加强财政专项资金管理，完善资金投入、运行管理机制，进一步提高专项资金投入产出的效益性及经济性。 </w:t>
      </w:r>
    </w:p>
    <w:p w:rsidR="00E92D72" w:rsidRPr="00B90783" w:rsidRDefault="00E92D72" w:rsidP="00BD725A">
      <w:pPr>
        <w:spacing w:line="600" w:lineRule="exact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/>
          <w:bCs/>
          <w:color w:val="000000"/>
          <w:sz w:val="32"/>
          <w:szCs w:val="32"/>
        </w:rPr>
        <w:t xml:space="preserve">（二）绩效评价原则及方法 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 xml:space="preserve">本次项目绩效评价遵循三项原则：一是坚持科学规范原则，通过定量与定性分析相结合进行评价；二是坚持客观公正原则，严格遵守评价指标体系原则进行评价；三是坚持实事求是原则，依据调查基础数据，关注事权与财权匹配情况，分析专项经费的使用情况、工作完成情况、项目的效益情况等方面。 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t>本次绩效评价通过前期调研，确定了评价的目的、方法以及评价的原则，制定了评价指标体系和评价标准，设置了</w:t>
      </w:r>
      <w:r w:rsidRPr="00B90783"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3个一级指标（项目设立、项目管理、项目绩效）、9个二级指标（项目立项、项目目标、项目管理、资金落实、资金分配、财务管理、组织实施、项目支出、项目效益）和16个三级指标（立项规范、目标内容、管理制度、资金到位、分配程序、管理制度、组织机构、产出数量、产出质量、产出时效、产出成本、经济效益、社会效益、环境效益、可持续性、服务对象满意度）。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绩效评价结果采取评分和评级相结合的方式，依据最终得分情况，将评价等级划分为四个等级：优（90 分及以上）、良（80 分-89 分）、中（60 分-79 分）、差（60 分以下）。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本次绩效评价主要采取综合评价的方式，通过采集基础数据、实地查看、社会调查、数据汇总分析等方法，依照评价指标和评价标准进行评价和打分，最终形成绩效评价报告。</w:t>
      </w: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/>
          <w:sz w:val="32"/>
          <w:szCs w:val="32"/>
        </w:rPr>
      </w:pPr>
    </w:p>
    <w:p w:rsidR="00E92D72" w:rsidRPr="00B90783" w:rsidRDefault="00E92D72" w:rsidP="00BD725A">
      <w:pPr>
        <w:spacing w:line="60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附件：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2022</w:t>
      </w: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水库清淤项目</w:t>
      </w:r>
      <w:r w:rsidRPr="00B90783">
        <w:rPr>
          <w:rFonts w:ascii="仿宋_GB2312" w:eastAsia="仿宋_GB2312" w:hAnsi="仿宋" w:cs="宋体" w:hint="eastAsia"/>
          <w:color w:val="000000"/>
          <w:sz w:val="32"/>
          <w:szCs w:val="32"/>
        </w:rPr>
        <w:t>绩效评价指标体系自评表</w:t>
      </w:r>
    </w:p>
    <w:p w:rsidR="00E92D72" w:rsidRPr="00B90783" w:rsidRDefault="00E92D72" w:rsidP="00BD725A">
      <w:pPr>
        <w:spacing w:line="600" w:lineRule="exact"/>
        <w:rPr>
          <w:rFonts w:ascii="仿宋_GB2312" w:eastAsia="仿宋_GB2312" w:hAnsi="方正黑体_GBK" w:cs="方正黑体_GBK"/>
          <w:bCs/>
          <w:sz w:val="32"/>
          <w:szCs w:val="32"/>
        </w:rPr>
      </w:pPr>
    </w:p>
    <w:p w:rsidR="00E92D72" w:rsidRDefault="00E92D72" w:rsidP="00BD725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92D72" w:rsidRDefault="00E92D72" w:rsidP="00BD725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8660DB" w:rsidRDefault="008660DB" w:rsidP="00BD725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8660DB" w:rsidSect="00866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84066"/>
    <w:multiLevelType w:val="singleLevel"/>
    <w:tmpl w:val="3D78406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g5OGM1NTExOWFlNTYxY2FjMzg4ODIxODQzMjdiYTkifQ=="/>
  </w:docVars>
  <w:rsids>
    <w:rsidRoot w:val="18801D79"/>
    <w:rsid w:val="00003602"/>
    <w:rsid w:val="00313D62"/>
    <w:rsid w:val="00545BFA"/>
    <w:rsid w:val="005E209B"/>
    <w:rsid w:val="008660DB"/>
    <w:rsid w:val="00897643"/>
    <w:rsid w:val="008B3764"/>
    <w:rsid w:val="009722FB"/>
    <w:rsid w:val="009B75CA"/>
    <w:rsid w:val="00B31F74"/>
    <w:rsid w:val="00BD725A"/>
    <w:rsid w:val="00CB3713"/>
    <w:rsid w:val="00E92D72"/>
    <w:rsid w:val="0A257A04"/>
    <w:rsid w:val="0B5E34CE"/>
    <w:rsid w:val="153F0909"/>
    <w:rsid w:val="18801D79"/>
    <w:rsid w:val="214E201A"/>
    <w:rsid w:val="3A0A44C0"/>
    <w:rsid w:val="7A4E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Style1"/>
    <w:qFormat/>
    <w:rsid w:val="008660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rsid w:val="008660DB"/>
    <w:pPr>
      <w:spacing w:line="351" w:lineRule="atLeast"/>
      <w:ind w:firstLine="419"/>
      <w:textAlignment w:val="baseline"/>
    </w:pPr>
    <w:rPr>
      <w:color w:val="000000"/>
      <w:sz w:val="28"/>
    </w:rPr>
  </w:style>
  <w:style w:type="paragraph" w:styleId="a3">
    <w:name w:val="List Paragraph"/>
    <w:basedOn w:val="a"/>
    <w:uiPriority w:val="99"/>
    <w:unhideWhenUsed/>
    <w:rsid w:val="00897643"/>
    <w:pPr>
      <w:ind w:firstLineChars="200" w:firstLine="420"/>
    </w:pPr>
  </w:style>
  <w:style w:type="character" w:customStyle="1" w:styleId="Char">
    <w:name w:val="闻政正文 Char"/>
    <w:link w:val="a4"/>
    <w:qFormat/>
    <w:rsid w:val="00313D62"/>
    <w:rPr>
      <w:rFonts w:eastAsia="仿宋"/>
      <w:sz w:val="28"/>
    </w:rPr>
  </w:style>
  <w:style w:type="paragraph" w:customStyle="1" w:styleId="a4">
    <w:name w:val="闻政正文"/>
    <w:basedOn w:val="a"/>
    <w:link w:val="Char"/>
    <w:qFormat/>
    <w:rsid w:val="00313D62"/>
    <w:pPr>
      <w:spacing w:line="500" w:lineRule="exact"/>
      <w:ind w:firstLineChars="200" w:firstLine="560"/>
    </w:pPr>
    <w:rPr>
      <w:rFonts w:eastAsia="仿宋"/>
      <w:kern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在水一方</dc:creator>
  <cp:lastModifiedBy>Administrator</cp:lastModifiedBy>
  <cp:revision>9</cp:revision>
  <dcterms:created xsi:type="dcterms:W3CDTF">2023-04-24T02:06:00Z</dcterms:created>
  <dcterms:modified xsi:type="dcterms:W3CDTF">2023-05-26T08:48:00Z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86317A597632420B9A6A6D3F2D415C1E_11</vt:lpwstr>
  </property>
</Properties>
</file>