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6B8E" w:rsidRDefault="008F6B8E" w:rsidP="008F6B8E">
      <w:pPr>
        <w:widowControl/>
        <w:jc w:val="center"/>
        <w:rPr>
          <w:rFonts w:eastAsia="方正小标宋简体"/>
          <w:sz w:val="36"/>
          <w:szCs w:val="36"/>
        </w:rPr>
      </w:pPr>
      <w:r>
        <w:rPr>
          <w:rFonts w:eastAsia="方正小标宋简体"/>
          <w:sz w:val="36"/>
          <w:szCs w:val="36"/>
        </w:rPr>
        <w:t>2022</w:t>
      </w:r>
      <w:r>
        <w:rPr>
          <w:rFonts w:eastAsia="方正小标宋简体"/>
          <w:sz w:val="36"/>
          <w:szCs w:val="36"/>
        </w:rPr>
        <w:t>年度</w:t>
      </w:r>
      <w:r w:rsidR="00997BDB">
        <w:rPr>
          <w:rFonts w:eastAsia="方正小标宋简体" w:hint="eastAsia"/>
          <w:sz w:val="36"/>
          <w:szCs w:val="36"/>
        </w:rPr>
        <w:t>南京市水务局水利风景区生态补偿</w:t>
      </w:r>
      <w:r>
        <w:rPr>
          <w:rFonts w:eastAsia="方正小标宋简体"/>
          <w:sz w:val="36"/>
          <w:szCs w:val="36"/>
        </w:rPr>
        <w:t>绩效评价报告</w:t>
      </w:r>
    </w:p>
    <w:p w:rsidR="008F6B8E" w:rsidRDefault="008F6B8E" w:rsidP="008F6B8E">
      <w:pPr>
        <w:widowControl/>
        <w:spacing w:line="560" w:lineRule="exact"/>
        <w:ind w:firstLineChars="200" w:firstLine="640"/>
        <w:jc w:val="left"/>
        <w:rPr>
          <w:rFonts w:eastAsia="黑体"/>
          <w:kern w:val="0"/>
          <w:sz w:val="24"/>
        </w:rPr>
      </w:pPr>
      <w:r>
        <w:rPr>
          <w:rFonts w:eastAsia="黑体"/>
          <w:color w:val="000000"/>
          <w:kern w:val="0"/>
          <w:sz w:val="32"/>
          <w:szCs w:val="32"/>
        </w:rPr>
        <w:t>一、项目概况</w:t>
      </w:r>
    </w:p>
    <w:p w:rsidR="008F6B8E" w:rsidRDefault="008F6B8E" w:rsidP="008F6B8E">
      <w:pPr>
        <w:widowControl/>
        <w:spacing w:line="560" w:lineRule="exact"/>
        <w:ind w:firstLineChars="200" w:firstLine="640"/>
        <w:jc w:val="left"/>
        <w:rPr>
          <w:rFonts w:eastAsia="仿宋"/>
          <w:color w:val="000000"/>
          <w:kern w:val="0"/>
          <w:sz w:val="32"/>
          <w:szCs w:val="32"/>
        </w:rPr>
      </w:pPr>
      <w:r>
        <w:rPr>
          <w:rFonts w:eastAsia="仿宋"/>
          <w:color w:val="000000"/>
          <w:kern w:val="0"/>
          <w:sz w:val="32"/>
          <w:szCs w:val="32"/>
        </w:rPr>
        <w:t>（一）项目基本情况</w:t>
      </w:r>
    </w:p>
    <w:p w:rsidR="00997BDB" w:rsidRPr="004A7C28" w:rsidRDefault="00997BDB" w:rsidP="004A7C28">
      <w:pPr>
        <w:spacing w:line="580" w:lineRule="exact"/>
        <w:ind w:firstLineChars="200" w:firstLine="640"/>
        <w:rPr>
          <w:rStyle w:val="a5"/>
          <w:rFonts w:ascii="仿宋" w:eastAsia="仿宋" w:hAnsi="仿宋" w:cs="仿宋"/>
          <w:kern w:val="44"/>
          <w:sz w:val="32"/>
          <w:szCs w:val="32"/>
        </w:rPr>
      </w:pPr>
      <w:r w:rsidRPr="004A7C28">
        <w:rPr>
          <w:rStyle w:val="a5"/>
          <w:rFonts w:ascii="仿宋" w:eastAsia="仿宋" w:hAnsi="仿宋" w:cs="仿宋"/>
          <w:kern w:val="44"/>
          <w:sz w:val="32"/>
          <w:szCs w:val="32"/>
        </w:rPr>
        <w:t>为深入推进水生态文明建设，强化全市水利风景区的生态保护与管理，</w:t>
      </w:r>
      <w:r w:rsidRPr="004A7C28">
        <w:rPr>
          <w:rStyle w:val="a5"/>
          <w:rFonts w:ascii="仿宋" w:eastAsia="仿宋" w:hAnsi="仿宋" w:cs="仿宋" w:hint="eastAsia"/>
          <w:kern w:val="44"/>
          <w:sz w:val="32"/>
          <w:szCs w:val="32"/>
        </w:rPr>
        <w:t>2016年9月市政府出台《南京市生态保护补偿办法》，2021年对该《办法》又进行了修订（市政府令第336号），明确规定，对因承担重要生态保护区域及其他生态保护责任，市财政部门设立生态保护补偿财政专项资金,实施水利风景区生态补偿项目建设。并由市水务局河湖处组织各区水务局年初上报水利风景区生态补偿计划，经市水务局和财政局审核审批后，下达各水利风景区补偿项目计划。并负责玄武湖、外秦淮河水利风景区生态补偿项目实施方案审核和批复。补偿范围是省级</w:t>
      </w:r>
      <w:r w:rsidR="00C407B8">
        <w:rPr>
          <w:rStyle w:val="a5"/>
          <w:rFonts w:ascii="仿宋" w:eastAsia="仿宋" w:hAnsi="仿宋" w:cs="仿宋" w:hint="eastAsia"/>
          <w:kern w:val="44"/>
          <w:sz w:val="32"/>
          <w:szCs w:val="32"/>
        </w:rPr>
        <w:t>以上水利部门确定的国家级、省级水利风景区；补偿对象，有关景区</w:t>
      </w:r>
      <w:r w:rsidRPr="004A7C28">
        <w:rPr>
          <w:rStyle w:val="a5"/>
          <w:rFonts w:ascii="仿宋" w:eastAsia="仿宋" w:hAnsi="仿宋" w:cs="仿宋" w:hint="eastAsia"/>
          <w:kern w:val="44"/>
          <w:sz w:val="32"/>
          <w:szCs w:val="32"/>
        </w:rPr>
        <w:t>管理委员会、河道管理处；2022年全市组织实施了浦口、六合、栖霞三个区7个水利风景区生态补偿项目和2个市级水利风景区补偿项目。</w:t>
      </w:r>
    </w:p>
    <w:p w:rsidR="008F6B8E" w:rsidRDefault="008F6B8E" w:rsidP="008F6B8E">
      <w:pPr>
        <w:widowControl/>
        <w:spacing w:line="560" w:lineRule="exact"/>
        <w:ind w:firstLineChars="200" w:firstLine="640"/>
        <w:jc w:val="left"/>
        <w:rPr>
          <w:rFonts w:eastAsia="仿宋"/>
          <w:color w:val="000000"/>
          <w:kern w:val="0"/>
          <w:sz w:val="32"/>
          <w:szCs w:val="32"/>
        </w:rPr>
      </w:pPr>
      <w:r>
        <w:rPr>
          <w:rFonts w:eastAsia="仿宋"/>
          <w:color w:val="000000"/>
          <w:kern w:val="0"/>
          <w:sz w:val="32"/>
          <w:szCs w:val="32"/>
        </w:rPr>
        <w:t>（二）项目资金情况</w:t>
      </w:r>
    </w:p>
    <w:p w:rsidR="00997BDB" w:rsidRPr="004A7C28" w:rsidRDefault="00997BDB" w:rsidP="004A7C28">
      <w:pPr>
        <w:spacing w:line="580" w:lineRule="exact"/>
        <w:ind w:firstLineChars="200" w:firstLine="640"/>
        <w:rPr>
          <w:rStyle w:val="a5"/>
          <w:rFonts w:ascii="仿宋" w:eastAsia="仿宋" w:hAnsi="仿宋" w:cs="仿宋"/>
          <w:kern w:val="44"/>
          <w:sz w:val="32"/>
          <w:szCs w:val="32"/>
        </w:rPr>
      </w:pPr>
      <w:r w:rsidRPr="004A7C28">
        <w:rPr>
          <w:rStyle w:val="a5"/>
          <w:rFonts w:ascii="仿宋" w:eastAsia="仿宋" w:hAnsi="仿宋" w:cs="仿宋" w:hint="eastAsia"/>
          <w:kern w:val="44"/>
          <w:sz w:val="32"/>
          <w:szCs w:val="32"/>
        </w:rPr>
        <w:t>根据《南京市生态保护补偿办法》《市政府办公厅关于建立水利风景区生态补偿机制的实施意见》，国家级水利风景区补偿标准为不超过200万元/年、省级水利风景区补偿标准为不超过100万元/年，市属水利风景区补偿资金由市级财政全额承担，区属水利风景区补偿资金由市、区两级财</w:t>
      </w:r>
      <w:r w:rsidRPr="004A7C28">
        <w:rPr>
          <w:rStyle w:val="a5"/>
          <w:rFonts w:ascii="仿宋" w:eastAsia="仿宋" w:hAnsi="仿宋" w:cs="仿宋" w:hint="eastAsia"/>
          <w:kern w:val="44"/>
          <w:sz w:val="32"/>
          <w:szCs w:val="32"/>
        </w:rPr>
        <w:lastRenderedPageBreak/>
        <w:t>政各按50%承担。南京市2022年水利风景区补偿预算1080</w:t>
      </w:r>
      <w:r w:rsidR="004A7C28" w:rsidRPr="004A7C28">
        <w:rPr>
          <w:rStyle w:val="a5"/>
          <w:rFonts w:ascii="仿宋" w:eastAsia="仿宋" w:hAnsi="仿宋" w:cs="仿宋" w:hint="eastAsia"/>
          <w:kern w:val="44"/>
          <w:sz w:val="32"/>
          <w:szCs w:val="32"/>
        </w:rPr>
        <w:t>万元，组织实施了浦口、六合、栖霞三个区7个区属水利风景区和2个市属水利风景区生态补偿项目共计880万元(其中浦口530万元、六合250万元、栖霞100万元;二个市属单位玄武湖和外秦淮河项目各100万元)</w:t>
      </w:r>
      <w:r w:rsidR="004A7C28">
        <w:rPr>
          <w:rStyle w:val="a5"/>
          <w:rFonts w:ascii="仿宋" w:eastAsia="仿宋" w:hAnsi="仿宋" w:cs="仿宋" w:hint="eastAsia"/>
          <w:kern w:val="44"/>
          <w:sz w:val="32"/>
          <w:szCs w:val="32"/>
        </w:rPr>
        <w:t>；</w:t>
      </w:r>
      <w:r w:rsidR="004A7C28">
        <w:rPr>
          <w:rStyle w:val="a5"/>
          <w:rFonts w:ascii="仿宋" w:eastAsia="仿宋" w:hAnsi="仿宋" w:cs="仿宋" w:hint="eastAsia"/>
          <w:sz w:val="30"/>
          <w:szCs w:val="30"/>
        </w:rPr>
        <w:t>2022年3月，各相关区水务局上报年度水利风景区生态补偿计划，经市水务局和财政局审核审批，于2022年4月下达了年度区属水利风景区生态补偿项目计划,并批复玄武湖水利风景区生态补偿项目实施方案（宁水河湖〔2022〕151、234号）。截至2022年底，所有区属水利风景区项目全部竣工验收并审计完毕，市属外秦淮河和玄武湖水利风景区因湿地影响候鸟生态环境延迟施工，至2023年4月份全部竣工验收，</w:t>
      </w:r>
      <w:r w:rsidR="004A7C28" w:rsidRPr="004A7C28">
        <w:rPr>
          <w:rStyle w:val="a5"/>
          <w:rFonts w:ascii="仿宋" w:eastAsia="仿宋" w:hAnsi="仿宋" w:cs="仿宋" w:hint="eastAsia"/>
          <w:kern w:val="44"/>
          <w:sz w:val="32"/>
          <w:szCs w:val="32"/>
        </w:rPr>
        <w:t xml:space="preserve"> </w:t>
      </w:r>
      <w:r w:rsidRPr="004A7C28">
        <w:rPr>
          <w:rStyle w:val="a5"/>
          <w:rFonts w:ascii="仿宋" w:eastAsia="仿宋" w:hAnsi="仿宋" w:cs="仿宋" w:hint="eastAsia"/>
          <w:kern w:val="44"/>
          <w:sz w:val="32"/>
          <w:szCs w:val="32"/>
        </w:rPr>
        <w:t>2022年度生态保护补偿资金实际支出1090万元(含自筹和往年结余尾款)，项目资金预算执行率为100%。</w:t>
      </w:r>
    </w:p>
    <w:p w:rsidR="008F6B8E" w:rsidRDefault="008F6B8E" w:rsidP="008F6B8E">
      <w:pPr>
        <w:widowControl/>
        <w:spacing w:line="560" w:lineRule="exact"/>
        <w:ind w:firstLineChars="200" w:firstLine="640"/>
        <w:jc w:val="left"/>
        <w:rPr>
          <w:rFonts w:eastAsia="仿宋"/>
          <w:kern w:val="0"/>
          <w:sz w:val="24"/>
        </w:rPr>
      </w:pPr>
      <w:r>
        <w:rPr>
          <w:rFonts w:eastAsia="仿宋"/>
          <w:color w:val="000000"/>
          <w:kern w:val="0"/>
          <w:sz w:val="32"/>
          <w:szCs w:val="32"/>
        </w:rPr>
        <w:t>（三）绩效目标</w:t>
      </w:r>
    </w:p>
    <w:p w:rsidR="004A7C28" w:rsidRPr="004A7C28" w:rsidRDefault="004A7C28" w:rsidP="004A7C28">
      <w:pPr>
        <w:spacing w:line="580" w:lineRule="exact"/>
        <w:ind w:firstLineChars="200" w:firstLine="640"/>
        <w:rPr>
          <w:rStyle w:val="a5"/>
          <w:rFonts w:ascii="仿宋" w:eastAsia="仿宋" w:hAnsi="仿宋" w:cs="仿宋"/>
          <w:kern w:val="44"/>
          <w:sz w:val="32"/>
          <w:szCs w:val="32"/>
        </w:rPr>
      </w:pPr>
      <w:r w:rsidRPr="004A7C28">
        <w:rPr>
          <w:rStyle w:val="a5"/>
          <w:rFonts w:ascii="仿宋" w:eastAsia="仿宋" w:hAnsi="仿宋" w:cs="仿宋" w:hint="eastAsia"/>
          <w:kern w:val="44"/>
          <w:sz w:val="32"/>
          <w:szCs w:val="32"/>
        </w:rPr>
        <w:t>绩效总目标：通过水利风景区补偿项目建设，不断提升风景区品质，有效保护水生态、水环境，为争创国家级风景区和省级风景区复核奠定坚实基础，强力推进全市水生态文明建设。</w:t>
      </w:r>
    </w:p>
    <w:p w:rsidR="004A7C28" w:rsidRPr="004A7C28" w:rsidRDefault="004A7C28" w:rsidP="004A7C28">
      <w:pPr>
        <w:spacing w:line="580" w:lineRule="exact"/>
        <w:ind w:firstLineChars="200" w:firstLine="640"/>
        <w:rPr>
          <w:rStyle w:val="a5"/>
          <w:rFonts w:ascii="仿宋" w:eastAsia="仿宋" w:hAnsi="仿宋" w:cs="仿宋"/>
          <w:kern w:val="44"/>
          <w:sz w:val="32"/>
          <w:szCs w:val="32"/>
        </w:rPr>
      </w:pPr>
      <w:r w:rsidRPr="004A7C28">
        <w:rPr>
          <w:rStyle w:val="a5"/>
          <w:rFonts w:ascii="仿宋" w:eastAsia="仿宋" w:hAnsi="仿宋" w:cs="仿宋" w:hint="eastAsia"/>
          <w:kern w:val="44"/>
          <w:sz w:val="32"/>
          <w:szCs w:val="32"/>
        </w:rPr>
        <w:t>年度绩效目标：通过实施水利风景区生态补偿项目，进一步提升景区品质，提升全市水利风景区保护管理水平，重点打造浦口区象山湖水利风景区，确保通过2022年国家水利风景区创建工作，创建栖霞区周冲水库省级水利风景区。</w:t>
      </w:r>
    </w:p>
    <w:p w:rsidR="004A7C28" w:rsidRPr="004A7C28" w:rsidRDefault="004A7C28" w:rsidP="004A7C28">
      <w:pPr>
        <w:spacing w:line="580" w:lineRule="exact"/>
        <w:ind w:firstLineChars="200" w:firstLine="640"/>
        <w:rPr>
          <w:rStyle w:val="a5"/>
          <w:rFonts w:ascii="仿宋" w:eastAsia="仿宋" w:hAnsi="仿宋" w:cs="仿宋"/>
          <w:kern w:val="44"/>
          <w:sz w:val="32"/>
          <w:szCs w:val="32"/>
        </w:rPr>
      </w:pPr>
      <w:r w:rsidRPr="004A7C28">
        <w:rPr>
          <w:rStyle w:val="a5"/>
          <w:rFonts w:ascii="仿宋" w:eastAsia="仿宋" w:hAnsi="仿宋" w:cs="仿宋" w:hint="eastAsia"/>
          <w:kern w:val="44"/>
          <w:sz w:val="32"/>
          <w:szCs w:val="32"/>
        </w:rPr>
        <w:t>到目前，年度绩效目标圆满完成。</w:t>
      </w:r>
    </w:p>
    <w:p w:rsidR="008F6B8E" w:rsidRDefault="008F6B8E" w:rsidP="008F6B8E">
      <w:pPr>
        <w:widowControl/>
        <w:spacing w:line="560" w:lineRule="exact"/>
        <w:ind w:firstLineChars="200" w:firstLine="640"/>
        <w:jc w:val="left"/>
        <w:rPr>
          <w:rFonts w:eastAsia="黑体"/>
          <w:kern w:val="0"/>
          <w:sz w:val="24"/>
        </w:rPr>
      </w:pPr>
      <w:r>
        <w:rPr>
          <w:rFonts w:eastAsia="黑体"/>
          <w:color w:val="000000"/>
          <w:kern w:val="0"/>
          <w:sz w:val="32"/>
          <w:szCs w:val="32"/>
        </w:rPr>
        <w:lastRenderedPageBreak/>
        <w:t>二、评价结论</w:t>
      </w:r>
    </w:p>
    <w:p w:rsidR="004A7C28" w:rsidRPr="0073179F" w:rsidRDefault="004A7C28" w:rsidP="0073179F">
      <w:pPr>
        <w:spacing w:line="580" w:lineRule="exact"/>
        <w:ind w:firstLineChars="200" w:firstLine="640"/>
        <w:rPr>
          <w:rStyle w:val="a5"/>
          <w:rFonts w:ascii="仿宋" w:eastAsia="仿宋" w:hAnsi="仿宋" w:cs="仿宋"/>
          <w:kern w:val="44"/>
          <w:sz w:val="32"/>
          <w:szCs w:val="32"/>
        </w:rPr>
      </w:pPr>
      <w:r w:rsidRPr="0073179F">
        <w:rPr>
          <w:rStyle w:val="a5"/>
          <w:rFonts w:ascii="仿宋" w:eastAsia="仿宋" w:hAnsi="仿宋" w:cs="仿宋" w:hint="eastAsia"/>
          <w:kern w:val="44"/>
          <w:sz w:val="32"/>
          <w:szCs w:val="32"/>
        </w:rPr>
        <w:t>主要考评南京市2022年度水利风景区生态保护补偿资金的使用情况以及取得的效果。评价项目的立项、批复、预算编制、前期准备以及投资建设情况;评价资金预算的合理性，资金使用的经济性、合规性及合法性;评价项目实施后所取得的经济效益、社会效益、生态效益及可持续发展情况、社会满意度。</w:t>
      </w:r>
      <w:bookmarkStart w:id="0" w:name="_Toc14"/>
      <w:bookmarkStart w:id="1" w:name="_Toc25593445"/>
    </w:p>
    <w:bookmarkEnd w:id="0"/>
    <w:bookmarkEnd w:id="1"/>
    <w:p w:rsidR="004A7C28" w:rsidRPr="004A7C28" w:rsidRDefault="004A7C28" w:rsidP="004A7C28">
      <w:pPr>
        <w:spacing w:line="580" w:lineRule="exact"/>
        <w:ind w:firstLineChars="200" w:firstLine="640"/>
        <w:rPr>
          <w:rStyle w:val="a5"/>
          <w:rFonts w:ascii="仿宋" w:eastAsia="仿宋" w:hAnsi="仿宋" w:cs="仿宋"/>
          <w:kern w:val="44"/>
          <w:sz w:val="32"/>
          <w:szCs w:val="32"/>
        </w:rPr>
      </w:pPr>
      <w:r>
        <w:rPr>
          <w:rStyle w:val="a5"/>
          <w:rFonts w:ascii="仿宋" w:eastAsia="仿宋" w:hAnsi="仿宋" w:cs="仿宋" w:hint="eastAsia"/>
          <w:kern w:val="44"/>
          <w:sz w:val="32"/>
          <w:szCs w:val="32"/>
        </w:rPr>
        <w:t>考评对象</w:t>
      </w:r>
      <w:r w:rsidRPr="004A7C28">
        <w:rPr>
          <w:rStyle w:val="a5"/>
          <w:rFonts w:ascii="仿宋" w:eastAsia="仿宋" w:hAnsi="仿宋" w:cs="仿宋" w:hint="eastAsia"/>
          <w:kern w:val="44"/>
          <w:sz w:val="32"/>
          <w:szCs w:val="32"/>
        </w:rPr>
        <w:t>为市级2个项目和浦口、六合、栖霞三个区7个水利风景区生态补偿项目，做到全覆盖，市级项目由市水务局主导，全程参与项目批复、检查和验收考核。区级项目由各区风景区管理单位组织，各区水务主管批复检查和验收考核。</w:t>
      </w:r>
    </w:p>
    <w:p w:rsidR="004A7C28" w:rsidRPr="004A7C28" w:rsidRDefault="004A7C28" w:rsidP="004A7C28">
      <w:pPr>
        <w:spacing w:line="580" w:lineRule="exact"/>
        <w:ind w:firstLineChars="200" w:firstLine="640"/>
        <w:rPr>
          <w:rStyle w:val="a5"/>
          <w:rFonts w:ascii="仿宋" w:eastAsia="仿宋" w:hAnsi="仿宋" w:cs="仿宋"/>
          <w:kern w:val="44"/>
          <w:sz w:val="32"/>
          <w:szCs w:val="32"/>
        </w:rPr>
      </w:pPr>
      <w:r w:rsidRPr="004A7C28">
        <w:rPr>
          <w:rStyle w:val="a5"/>
          <w:rFonts w:ascii="仿宋" w:eastAsia="仿宋" w:hAnsi="仿宋" w:cs="仿宋" w:hint="eastAsia"/>
          <w:kern w:val="44"/>
          <w:sz w:val="32"/>
          <w:szCs w:val="32"/>
        </w:rPr>
        <w:t>根据绩效评价指标体系，各区能够严格项目建设程序组织实施，按时间节点确保项目竣工验收，确保了资金、工程和质量安全。各区2022年水利风景区生态补偿项目自评100分；市对区补偿项目年度考核均达100分，本次年度全市水利风景区专项资金绩效自评价得分9</w:t>
      </w:r>
      <w:r w:rsidR="00E2733D">
        <w:rPr>
          <w:rStyle w:val="a5"/>
          <w:rFonts w:ascii="仿宋" w:eastAsia="仿宋" w:hAnsi="仿宋" w:cs="仿宋" w:hint="eastAsia"/>
          <w:kern w:val="44"/>
          <w:sz w:val="32"/>
          <w:szCs w:val="32"/>
        </w:rPr>
        <w:t>3</w:t>
      </w:r>
      <w:r w:rsidRPr="004A7C28">
        <w:rPr>
          <w:rStyle w:val="a5"/>
          <w:rFonts w:ascii="仿宋" w:eastAsia="仿宋" w:hAnsi="仿宋" w:cs="仿宋" w:hint="eastAsia"/>
          <w:kern w:val="44"/>
          <w:sz w:val="32"/>
          <w:szCs w:val="32"/>
        </w:rPr>
        <w:t>.5分。</w:t>
      </w:r>
    </w:p>
    <w:p w:rsidR="008F6B8E" w:rsidRDefault="008F6B8E" w:rsidP="008F6B8E">
      <w:pPr>
        <w:widowControl/>
        <w:spacing w:line="560" w:lineRule="exact"/>
        <w:ind w:firstLineChars="200" w:firstLine="640"/>
        <w:jc w:val="left"/>
        <w:rPr>
          <w:rFonts w:eastAsia="黑体"/>
          <w:color w:val="000000"/>
          <w:kern w:val="0"/>
          <w:sz w:val="32"/>
          <w:szCs w:val="32"/>
        </w:rPr>
      </w:pPr>
      <w:r>
        <w:rPr>
          <w:rFonts w:eastAsia="黑体"/>
          <w:color w:val="000000"/>
          <w:kern w:val="0"/>
          <w:sz w:val="32"/>
          <w:szCs w:val="32"/>
        </w:rPr>
        <w:t>三、项目成效</w:t>
      </w:r>
    </w:p>
    <w:p w:rsidR="0073179F" w:rsidRPr="0073179F" w:rsidRDefault="0073179F" w:rsidP="0073179F">
      <w:pPr>
        <w:spacing w:line="580" w:lineRule="exact"/>
        <w:ind w:firstLineChars="200" w:firstLine="640"/>
        <w:rPr>
          <w:rStyle w:val="a5"/>
          <w:rFonts w:ascii="仿宋_GB2312" w:eastAsia="仿宋_GB2312"/>
          <w:kern w:val="44"/>
          <w:sz w:val="32"/>
          <w:szCs w:val="32"/>
        </w:rPr>
      </w:pPr>
      <w:r w:rsidRPr="0073179F">
        <w:rPr>
          <w:rStyle w:val="a5"/>
          <w:rFonts w:ascii="仿宋_GB2312" w:eastAsia="仿宋_GB2312" w:hint="eastAsia"/>
          <w:kern w:val="44"/>
          <w:sz w:val="32"/>
          <w:szCs w:val="32"/>
        </w:rPr>
        <w:t>通过水利风景区生态补偿项目实施，强化全市河道环境的保护与管理，提升了河道环境。2022年全市补偿水利风景区项目9个，完成河道坡道植被修复、整治等工作内容。浦口区通过水利风景区补偿项目，对象山水库大坝坡面更换草皮、补植乔木，实现河道生态修复与象山湖景区公园环境有效融合，增加了市民休闲活动空间，2022年12月经水利部</w:t>
      </w:r>
      <w:r w:rsidRPr="0073179F">
        <w:rPr>
          <w:rStyle w:val="a5"/>
          <w:rFonts w:ascii="仿宋_GB2312" w:eastAsia="仿宋_GB2312" w:hint="eastAsia"/>
          <w:kern w:val="44"/>
          <w:sz w:val="32"/>
          <w:szCs w:val="32"/>
        </w:rPr>
        <w:lastRenderedPageBreak/>
        <w:t>水利风景区建设与管理领导小组审议，认定南京象山湖水利风景区为第二十批国家水利风景区。南京滁河（浦口段）生态补偿项目，通过挖掘文化，高质量打造水利景观，打造集文化、科普、景观于一体的滁河水利展示馆、滁河水利公园、余家湾水利遗址公园等水利景观；栖霞周冲水库利用独特的自然资源，充分融入美丽乡村建设，使水库风光与美丽乡村相互映衬，展现华墅美丽乡村、田园生活魅力，成功创建为省级水利风景区。</w:t>
      </w:r>
    </w:p>
    <w:p w:rsidR="008F6B8E" w:rsidRDefault="008F6B8E" w:rsidP="008F6B8E">
      <w:pPr>
        <w:widowControl/>
        <w:spacing w:line="560" w:lineRule="exact"/>
        <w:ind w:firstLineChars="200" w:firstLine="640"/>
        <w:jc w:val="left"/>
        <w:rPr>
          <w:rFonts w:eastAsia="黑体"/>
          <w:color w:val="000000"/>
          <w:kern w:val="0"/>
          <w:sz w:val="32"/>
          <w:szCs w:val="32"/>
        </w:rPr>
      </w:pPr>
      <w:r>
        <w:rPr>
          <w:rFonts w:eastAsia="黑体"/>
          <w:color w:val="000000"/>
          <w:kern w:val="0"/>
          <w:sz w:val="32"/>
          <w:szCs w:val="32"/>
        </w:rPr>
        <w:t>四、存在问题及原因分析</w:t>
      </w:r>
    </w:p>
    <w:p w:rsidR="0073179F" w:rsidRPr="0073179F" w:rsidRDefault="0073179F" w:rsidP="0073179F">
      <w:pPr>
        <w:spacing w:line="580" w:lineRule="exact"/>
        <w:ind w:firstLineChars="200" w:firstLine="640"/>
        <w:rPr>
          <w:rStyle w:val="a5"/>
          <w:rFonts w:ascii="仿宋_GB2312" w:eastAsia="仿宋_GB2312"/>
          <w:kern w:val="44"/>
          <w:sz w:val="32"/>
        </w:rPr>
      </w:pPr>
      <w:bookmarkStart w:id="2" w:name="_Toc9240"/>
      <w:r w:rsidRPr="0073179F">
        <w:rPr>
          <w:rStyle w:val="a5"/>
          <w:rFonts w:ascii="仿宋_GB2312" w:eastAsia="仿宋_GB2312" w:hint="eastAsia"/>
          <w:kern w:val="44"/>
          <w:sz w:val="32"/>
          <w:szCs w:val="32"/>
        </w:rPr>
        <w:t>（一）执行效果不够理想</w:t>
      </w:r>
      <w:bookmarkEnd w:id="2"/>
      <w:r w:rsidRPr="0073179F">
        <w:rPr>
          <w:rStyle w:val="a5"/>
          <w:rFonts w:ascii="仿宋_GB2312" w:eastAsia="仿宋_GB2312" w:hint="eastAsia"/>
          <w:kern w:val="44"/>
          <w:sz w:val="32"/>
        </w:rPr>
        <w:t>。</w:t>
      </w:r>
    </w:p>
    <w:p w:rsidR="0073179F" w:rsidRPr="0073179F" w:rsidRDefault="0073179F" w:rsidP="0073179F">
      <w:pPr>
        <w:spacing w:line="580" w:lineRule="exact"/>
        <w:ind w:firstLineChars="200" w:firstLine="640"/>
        <w:rPr>
          <w:rStyle w:val="a5"/>
          <w:rFonts w:ascii="仿宋_GB2312" w:eastAsia="仿宋_GB2312"/>
          <w:kern w:val="44"/>
          <w:sz w:val="32"/>
        </w:rPr>
      </w:pPr>
      <w:r w:rsidRPr="0073179F">
        <w:rPr>
          <w:rStyle w:val="a5"/>
          <w:rFonts w:ascii="仿宋_GB2312" w:eastAsia="仿宋_GB2312" w:hint="eastAsia"/>
          <w:kern w:val="44"/>
          <w:sz w:val="32"/>
        </w:rPr>
        <w:t>由于水利风景区项目项目资金规模小，部分主管部门(区级水务部门)重视程度不够，项目前期工作不够扎实，导致个别项目变更，预期效果不明显。</w:t>
      </w:r>
      <w:bookmarkStart w:id="3" w:name="_Toc30760"/>
    </w:p>
    <w:p w:rsidR="0073179F" w:rsidRPr="0073179F" w:rsidRDefault="0073179F" w:rsidP="0073179F">
      <w:pPr>
        <w:spacing w:line="580" w:lineRule="exact"/>
        <w:ind w:firstLineChars="200" w:firstLine="640"/>
        <w:rPr>
          <w:rStyle w:val="a5"/>
          <w:rFonts w:ascii="仿宋_GB2312" w:eastAsia="仿宋_GB2312"/>
          <w:kern w:val="44"/>
          <w:sz w:val="32"/>
        </w:rPr>
      </w:pPr>
      <w:r w:rsidRPr="0073179F">
        <w:rPr>
          <w:rStyle w:val="a5"/>
          <w:rFonts w:ascii="仿宋_GB2312" w:eastAsia="仿宋_GB2312" w:hint="eastAsia"/>
          <w:kern w:val="44"/>
          <w:sz w:val="32"/>
          <w:szCs w:val="32"/>
        </w:rPr>
        <w:t>（二）预算绩效管理有待加强</w:t>
      </w:r>
      <w:bookmarkEnd w:id="3"/>
    </w:p>
    <w:p w:rsidR="0073179F" w:rsidRPr="0073179F" w:rsidRDefault="0073179F" w:rsidP="0073179F">
      <w:pPr>
        <w:spacing w:line="580" w:lineRule="exact"/>
        <w:ind w:firstLineChars="200" w:firstLine="640"/>
        <w:rPr>
          <w:rStyle w:val="a5"/>
          <w:rFonts w:ascii="仿宋_GB2312" w:eastAsia="仿宋_GB2312"/>
          <w:kern w:val="44"/>
          <w:sz w:val="32"/>
          <w:szCs w:val="32"/>
        </w:rPr>
      </w:pPr>
      <w:r w:rsidRPr="0073179F">
        <w:rPr>
          <w:rStyle w:val="a5"/>
          <w:rFonts w:ascii="仿宋_GB2312" w:eastAsia="仿宋_GB2312" w:hint="eastAsia"/>
          <w:kern w:val="44"/>
          <w:sz w:val="32"/>
          <w:szCs w:val="32"/>
        </w:rPr>
        <w:t>预算绩效目标不清晰。由于补偿项目更多是社会和生态效应,导致对预算绩效目标理解清晰，预算目标不够明确，特别是对项目实施成本、效果掌握不透。项目支出未完全实行项目库管理,而是采取当年申报、当年分配，项目实施计划性、精准性不强。</w:t>
      </w:r>
    </w:p>
    <w:p w:rsidR="0073179F" w:rsidRPr="0073179F" w:rsidRDefault="0073179F" w:rsidP="0073179F">
      <w:pPr>
        <w:spacing w:line="580" w:lineRule="exact"/>
        <w:ind w:firstLineChars="200" w:firstLine="640"/>
        <w:rPr>
          <w:rStyle w:val="a5"/>
          <w:rFonts w:ascii="仿宋_GB2312" w:eastAsia="仿宋_GB2312"/>
          <w:kern w:val="44"/>
          <w:sz w:val="32"/>
          <w:szCs w:val="32"/>
        </w:rPr>
      </w:pPr>
      <w:bookmarkStart w:id="4" w:name="_Toc30791"/>
      <w:r w:rsidRPr="0073179F">
        <w:rPr>
          <w:rStyle w:val="a5"/>
          <w:rFonts w:ascii="仿宋_GB2312" w:eastAsia="仿宋_GB2312" w:hint="eastAsia"/>
          <w:kern w:val="44"/>
          <w:sz w:val="32"/>
          <w:szCs w:val="32"/>
        </w:rPr>
        <w:t>（三）项目管理有待加强</w:t>
      </w:r>
      <w:bookmarkEnd w:id="4"/>
    </w:p>
    <w:p w:rsidR="0073179F" w:rsidRPr="0073179F" w:rsidRDefault="0073179F" w:rsidP="0073179F">
      <w:pPr>
        <w:spacing w:line="580" w:lineRule="exact"/>
        <w:ind w:firstLineChars="200" w:firstLine="640"/>
        <w:rPr>
          <w:rStyle w:val="a5"/>
          <w:rFonts w:ascii="仿宋_GB2312" w:eastAsia="仿宋_GB2312"/>
          <w:kern w:val="44"/>
          <w:sz w:val="32"/>
          <w:szCs w:val="32"/>
        </w:rPr>
      </w:pPr>
      <w:r w:rsidRPr="0073179F">
        <w:rPr>
          <w:rStyle w:val="a5"/>
          <w:rFonts w:ascii="仿宋_GB2312" w:eastAsia="仿宋_GB2312" w:hint="eastAsia"/>
          <w:kern w:val="44"/>
          <w:sz w:val="32"/>
          <w:szCs w:val="32"/>
        </w:rPr>
        <w:t>部分项目实施完成后，管理处由于管护经费和人员跟不上，导致项目正常运营成效不明显。</w:t>
      </w:r>
    </w:p>
    <w:p w:rsidR="008F6B8E" w:rsidRDefault="008F6B8E" w:rsidP="008F6B8E">
      <w:pPr>
        <w:spacing w:line="560" w:lineRule="exact"/>
        <w:ind w:firstLineChars="200" w:firstLine="640"/>
        <w:rPr>
          <w:rFonts w:eastAsia="黑体"/>
          <w:color w:val="000000"/>
          <w:kern w:val="0"/>
          <w:sz w:val="32"/>
          <w:szCs w:val="32"/>
        </w:rPr>
      </w:pPr>
      <w:r>
        <w:rPr>
          <w:rFonts w:eastAsia="黑体"/>
          <w:color w:val="000000"/>
          <w:kern w:val="0"/>
          <w:sz w:val="32"/>
          <w:szCs w:val="32"/>
        </w:rPr>
        <w:t>五、有关建议</w:t>
      </w:r>
    </w:p>
    <w:p w:rsidR="0073179F" w:rsidRDefault="0073179F" w:rsidP="0073179F">
      <w:pPr>
        <w:pStyle w:val="2"/>
        <w:numPr>
          <w:ilvl w:val="0"/>
          <w:numId w:val="0"/>
        </w:numPr>
        <w:spacing w:line="580" w:lineRule="exact"/>
        <w:ind w:firstLineChars="200" w:firstLine="562"/>
        <w:outlineLvl w:val="1"/>
        <w:rPr>
          <w:rFonts w:ascii="楷体" w:eastAsia="楷体" w:hAnsi="楷体" w:cs="楷体"/>
          <w:color w:val="auto"/>
          <w:sz w:val="28"/>
          <w:szCs w:val="28"/>
        </w:rPr>
      </w:pPr>
      <w:bookmarkStart w:id="5" w:name="_Toc10563"/>
      <w:r>
        <w:rPr>
          <w:rFonts w:ascii="楷体" w:eastAsia="楷体" w:hAnsi="楷体" w:cs="楷体" w:hint="eastAsia"/>
          <w:color w:val="auto"/>
          <w:sz w:val="28"/>
          <w:szCs w:val="28"/>
        </w:rPr>
        <w:t>（一）进一步完善水利风景区规划</w:t>
      </w:r>
      <w:bookmarkEnd w:id="5"/>
    </w:p>
    <w:p w:rsidR="0073179F" w:rsidRDefault="0073179F" w:rsidP="0073179F">
      <w:pPr>
        <w:pStyle w:val="1"/>
        <w:spacing w:line="580" w:lineRule="exact"/>
        <w:ind w:firstLine="600"/>
        <w:jc w:val="both"/>
        <w:rPr>
          <w:rFonts w:ascii="仿宋" w:eastAsia="仿宋" w:hAnsi="仿宋" w:cs="仿宋"/>
          <w:sz w:val="30"/>
          <w:szCs w:val="30"/>
          <w:lang w:val="en-US" w:eastAsia="zh-CN"/>
        </w:rPr>
      </w:pPr>
      <w:r>
        <w:rPr>
          <w:rFonts w:ascii="仿宋" w:eastAsia="仿宋" w:hAnsi="仿宋" w:cs="仿宋" w:hint="eastAsia"/>
          <w:sz w:val="30"/>
          <w:szCs w:val="30"/>
          <w:lang w:val="en-US" w:eastAsia="zh-CN"/>
        </w:rPr>
        <w:t>按照生态保护高质量发展要求，全面做好全市水利风景区现状摸底，按照处理好建设与保护、</w:t>
      </w:r>
      <w:r>
        <w:rPr>
          <w:rFonts w:ascii="仿宋" w:eastAsia="仿宋" w:hAnsi="仿宋" w:cs="仿宋" w:hint="eastAsia"/>
          <w:sz w:val="30"/>
          <w:szCs w:val="30"/>
        </w:rPr>
        <w:t>开发与保护</w:t>
      </w:r>
      <w:r>
        <w:rPr>
          <w:rFonts w:ascii="仿宋" w:eastAsia="仿宋" w:hAnsi="仿宋" w:cs="仿宋" w:hint="eastAsia"/>
          <w:sz w:val="30"/>
          <w:szCs w:val="30"/>
          <w:lang w:eastAsia="zh-CN"/>
        </w:rPr>
        <w:t>等关系，进一步完善水利风景区规划，</w:t>
      </w:r>
      <w:r>
        <w:rPr>
          <w:rFonts w:ascii="仿宋" w:eastAsia="仿宋" w:hAnsi="仿宋" w:cs="仿宋" w:hint="eastAsia"/>
          <w:sz w:val="30"/>
          <w:szCs w:val="30"/>
          <w:lang w:val="en-US" w:eastAsia="zh-CN"/>
        </w:rPr>
        <w:t>明晰景区保护区域边界等，压实各部门责任，并以规划为基准，做好项目储备，精准编制资金预算。</w:t>
      </w:r>
    </w:p>
    <w:p w:rsidR="0073179F" w:rsidRDefault="0073179F" w:rsidP="0073179F">
      <w:pPr>
        <w:pStyle w:val="2"/>
        <w:numPr>
          <w:ilvl w:val="0"/>
          <w:numId w:val="0"/>
        </w:numPr>
        <w:spacing w:line="580" w:lineRule="exact"/>
        <w:ind w:firstLineChars="200" w:firstLine="562"/>
        <w:outlineLvl w:val="1"/>
        <w:rPr>
          <w:rFonts w:ascii="楷体" w:eastAsia="楷体" w:hAnsi="楷体" w:cs="楷体"/>
          <w:color w:val="auto"/>
          <w:sz w:val="28"/>
          <w:szCs w:val="28"/>
        </w:rPr>
      </w:pPr>
      <w:bookmarkStart w:id="6" w:name="_Toc2953"/>
      <w:r>
        <w:rPr>
          <w:rFonts w:ascii="楷体" w:eastAsia="楷体" w:hAnsi="楷体" w:cs="楷体" w:hint="eastAsia"/>
          <w:color w:val="auto"/>
          <w:sz w:val="28"/>
          <w:szCs w:val="28"/>
        </w:rPr>
        <w:t>（二）</w:t>
      </w:r>
      <w:bookmarkEnd w:id="6"/>
      <w:r>
        <w:rPr>
          <w:rFonts w:ascii="楷体" w:eastAsia="楷体" w:hAnsi="楷体" w:cs="楷体" w:hint="eastAsia"/>
          <w:color w:val="auto"/>
          <w:sz w:val="28"/>
          <w:szCs w:val="28"/>
        </w:rPr>
        <w:t>加强景区建设预算管理研究</w:t>
      </w:r>
    </w:p>
    <w:p w:rsidR="0073179F" w:rsidRPr="00B71BF9" w:rsidRDefault="0073179F" w:rsidP="0073179F">
      <w:pPr>
        <w:pStyle w:val="1"/>
        <w:spacing w:line="580" w:lineRule="exact"/>
        <w:ind w:firstLine="600"/>
        <w:jc w:val="both"/>
        <w:rPr>
          <w:rFonts w:ascii="仿宋" w:eastAsia="仿宋" w:hAnsi="仿宋" w:cs="仿宋"/>
          <w:sz w:val="30"/>
          <w:szCs w:val="30"/>
          <w:lang w:val="en-US" w:eastAsia="zh-CN"/>
        </w:rPr>
      </w:pPr>
      <w:r>
        <w:rPr>
          <w:rFonts w:ascii="仿宋" w:eastAsia="仿宋" w:hAnsi="仿宋" w:cs="仿宋" w:hint="eastAsia"/>
          <w:sz w:val="30"/>
          <w:szCs w:val="30"/>
          <w:lang w:val="en-US" w:eastAsia="zh-CN"/>
        </w:rPr>
        <w:t>加强对水利风景区建设预算管理研究，</w:t>
      </w:r>
      <w:r w:rsidRPr="00B71BF9">
        <w:rPr>
          <w:rFonts w:ascii="仿宋" w:eastAsia="仿宋" w:hAnsi="仿宋" w:cs="仿宋" w:hint="eastAsia"/>
          <w:sz w:val="30"/>
          <w:szCs w:val="30"/>
          <w:lang w:val="en-US" w:eastAsia="zh-CN"/>
        </w:rPr>
        <w:t>不断完善预算管理方式。对水利风景区补偿项目，将国家、省定市级水利风景区创建与水利设施养护、河道治理等专项养护预算项目结合，对纳入国家、省水利建设规划和市生态发展空间规划的新建新增的水利风景区项目，完工验收达标后，移交河道管理单位，并适当给予一次性奖补。对已经建成并已奖补的项目，其维护保养经费由河道管理部门负责编制经费预算并报水务部门组织实施。</w:t>
      </w:r>
    </w:p>
    <w:p w:rsidR="0073179F" w:rsidRPr="00E305CD" w:rsidRDefault="0073179F" w:rsidP="00E305CD">
      <w:pPr>
        <w:pStyle w:val="2"/>
        <w:numPr>
          <w:ilvl w:val="0"/>
          <w:numId w:val="0"/>
        </w:numPr>
        <w:spacing w:line="580" w:lineRule="exact"/>
        <w:ind w:firstLineChars="200" w:firstLine="562"/>
        <w:outlineLvl w:val="1"/>
        <w:rPr>
          <w:rFonts w:ascii="楷体" w:eastAsia="楷体" w:hAnsi="楷体" w:cs="楷体"/>
          <w:color w:val="auto"/>
          <w:sz w:val="28"/>
          <w:szCs w:val="28"/>
        </w:rPr>
      </w:pPr>
      <w:bookmarkStart w:id="7" w:name="_Toc1374"/>
      <w:r w:rsidRPr="00E305CD">
        <w:rPr>
          <w:rFonts w:ascii="楷体" w:eastAsia="楷体" w:hAnsi="楷体" w:cs="楷体" w:hint="eastAsia"/>
          <w:color w:val="auto"/>
          <w:sz w:val="28"/>
          <w:szCs w:val="28"/>
        </w:rPr>
        <w:t>（三）加强生态保护建设项目管理</w:t>
      </w:r>
      <w:bookmarkEnd w:id="7"/>
    </w:p>
    <w:p w:rsidR="0073179F" w:rsidRPr="0073179F" w:rsidRDefault="0073179F" w:rsidP="0073179F">
      <w:pPr>
        <w:pStyle w:val="1"/>
        <w:spacing w:line="580" w:lineRule="exact"/>
        <w:ind w:firstLine="600"/>
        <w:jc w:val="both"/>
        <w:rPr>
          <w:rFonts w:ascii="楷体" w:eastAsia="楷体" w:hAnsi="楷体" w:cs="楷体"/>
          <w:b/>
          <w:bCs/>
          <w:sz w:val="28"/>
          <w:lang w:eastAsia="zh-CN"/>
        </w:rPr>
      </w:pPr>
      <w:r>
        <w:rPr>
          <w:rFonts w:ascii="仿宋" w:eastAsia="仿宋" w:hAnsi="仿宋" w:cs="仿宋" w:hint="eastAsia"/>
          <w:sz w:val="30"/>
          <w:szCs w:val="30"/>
          <w:lang w:val="en-US" w:eastAsia="zh-CN"/>
        </w:rPr>
        <w:t>加强监督考核，将风景区补偿项目纳入市对区政府考核范围，增强各区对风景区的保护意识和责任意识;</w:t>
      </w:r>
      <w:r w:rsidRPr="00B71BF9">
        <w:rPr>
          <w:rFonts w:ascii="仿宋" w:eastAsia="仿宋" w:hAnsi="仿宋" w:cs="仿宋" w:hint="eastAsia"/>
          <w:sz w:val="30"/>
          <w:szCs w:val="30"/>
          <w:lang w:val="en-AU" w:eastAsia="zh-CN"/>
        </w:rPr>
        <w:t>强化项目监督考核制度，定期或不定期对项目的实施情况和效果进行评估，</w:t>
      </w:r>
      <w:r>
        <w:rPr>
          <w:rFonts w:ascii="仿宋" w:eastAsia="仿宋" w:hAnsi="仿宋" w:cs="仿宋" w:hint="eastAsia"/>
          <w:sz w:val="30"/>
          <w:szCs w:val="30"/>
          <w:lang w:val="en-AU" w:eastAsia="zh-CN"/>
        </w:rPr>
        <w:t>针对部分项目管理不到位，进度慢，开工迟等情况，市区联动，采取通报、约谈、取消下年度资金等办法惩戒，确保项目有序保质实施。</w:t>
      </w:r>
    </w:p>
    <w:p w:rsidR="008F6B8E" w:rsidRDefault="008F6B8E" w:rsidP="008F6B8E">
      <w:pPr>
        <w:spacing w:line="560" w:lineRule="exact"/>
        <w:ind w:firstLineChars="200" w:firstLine="640"/>
        <w:rPr>
          <w:rFonts w:eastAsia="黑体"/>
          <w:color w:val="000000"/>
          <w:kern w:val="0"/>
          <w:sz w:val="32"/>
          <w:szCs w:val="32"/>
        </w:rPr>
      </w:pPr>
      <w:r>
        <w:rPr>
          <w:rFonts w:eastAsia="黑体"/>
          <w:color w:val="000000"/>
          <w:kern w:val="0"/>
          <w:sz w:val="32"/>
          <w:szCs w:val="32"/>
        </w:rPr>
        <w:t>六、评价工作开展情况及其他需说明的情况</w:t>
      </w:r>
      <w:bookmarkStart w:id="8" w:name="_GoBack"/>
      <w:bookmarkEnd w:id="8"/>
    </w:p>
    <w:p w:rsidR="0073179F" w:rsidRPr="0073179F" w:rsidRDefault="0073179F" w:rsidP="0073179F">
      <w:pPr>
        <w:pStyle w:val="1"/>
        <w:spacing w:line="580" w:lineRule="exact"/>
        <w:ind w:firstLine="600"/>
        <w:jc w:val="both"/>
        <w:rPr>
          <w:rFonts w:ascii="仿宋" w:eastAsia="仿宋" w:hAnsi="仿宋" w:cs="仿宋"/>
          <w:sz w:val="30"/>
          <w:szCs w:val="30"/>
          <w:lang w:val="en-AU" w:eastAsia="zh-CN"/>
        </w:rPr>
      </w:pPr>
      <w:r w:rsidRPr="0073179F">
        <w:rPr>
          <w:rFonts w:ascii="仿宋" w:eastAsia="仿宋" w:hAnsi="仿宋" w:cs="仿宋" w:hint="eastAsia"/>
          <w:sz w:val="30"/>
          <w:szCs w:val="30"/>
          <w:lang w:val="en-AU" w:eastAsia="zh-CN"/>
        </w:rPr>
        <w:t>本次2022年水利风景区生态补偿项目绩效自评价是在南京市水务局的统一领导下，根据《中华人民共和国预算法》、财政部《财政支出绩效评价管理暂行办法》、《江苏省财政专项资金绩效管理办法》、《江苏省省级水利发展资金绩效管理暂行办法》（苏财农〔2020〕94号）的要求对本单位2022年水利风景区生态补偿项目进行的一次绩效自评价，评价以市发改、财政多部门对生态补偿办法考核为基础，准确客观有效。无其他需说明的情况。</w:t>
      </w:r>
    </w:p>
    <w:p w:rsidR="0073179F" w:rsidRPr="0073179F" w:rsidRDefault="0073179F" w:rsidP="0073179F">
      <w:pPr>
        <w:pStyle w:val="1"/>
        <w:spacing w:line="580" w:lineRule="exact"/>
        <w:ind w:firstLine="600"/>
        <w:jc w:val="both"/>
        <w:rPr>
          <w:rFonts w:ascii="仿宋" w:eastAsia="仿宋" w:hAnsi="仿宋" w:cs="仿宋"/>
          <w:sz w:val="30"/>
          <w:szCs w:val="30"/>
          <w:lang w:val="en-AU" w:eastAsia="zh-CN"/>
        </w:rPr>
      </w:pPr>
    </w:p>
    <w:p w:rsidR="008F6B8E" w:rsidRDefault="008F6B8E" w:rsidP="008F6B8E">
      <w:pPr>
        <w:spacing w:line="560" w:lineRule="exact"/>
        <w:rPr>
          <w:rFonts w:eastAsia="仿宋"/>
          <w:color w:val="000000"/>
          <w:kern w:val="0"/>
          <w:sz w:val="32"/>
          <w:szCs w:val="32"/>
        </w:rPr>
      </w:pPr>
    </w:p>
    <w:p w:rsidR="008F6B8E" w:rsidRDefault="008F6B8E" w:rsidP="008F6B8E">
      <w:pPr>
        <w:spacing w:line="560" w:lineRule="exact"/>
        <w:ind w:firstLineChars="200" w:firstLine="640"/>
        <w:rPr>
          <w:rFonts w:eastAsia="仿宋"/>
          <w:color w:val="000000"/>
          <w:kern w:val="0"/>
          <w:sz w:val="32"/>
          <w:szCs w:val="32"/>
        </w:rPr>
      </w:pPr>
      <w:r>
        <w:rPr>
          <w:rFonts w:eastAsia="仿宋"/>
          <w:color w:val="000000"/>
          <w:kern w:val="0"/>
          <w:sz w:val="32"/>
          <w:szCs w:val="32"/>
        </w:rPr>
        <w:t>附件：</w:t>
      </w:r>
      <w:r>
        <w:rPr>
          <w:rFonts w:eastAsia="仿宋"/>
          <w:color w:val="000000"/>
          <w:kern w:val="0"/>
          <w:sz w:val="32"/>
          <w:szCs w:val="32"/>
        </w:rPr>
        <w:t>1.</w:t>
      </w:r>
      <w:r>
        <w:rPr>
          <w:rFonts w:eastAsia="仿宋"/>
          <w:color w:val="000000"/>
          <w:kern w:val="0"/>
          <w:sz w:val="32"/>
          <w:szCs w:val="32"/>
        </w:rPr>
        <w:t>指标体系得分情况</w:t>
      </w:r>
    </w:p>
    <w:p w:rsidR="003B2939" w:rsidRDefault="008F6B8E" w:rsidP="008F6B8E">
      <w:pPr>
        <w:ind w:firstLineChars="500" w:firstLine="1600"/>
        <w:jc w:val="left"/>
        <w:rPr>
          <w:rFonts w:eastAsia="仿宋"/>
          <w:color w:val="000000"/>
          <w:kern w:val="0"/>
          <w:sz w:val="32"/>
          <w:szCs w:val="32"/>
        </w:rPr>
      </w:pPr>
      <w:r>
        <w:rPr>
          <w:rFonts w:eastAsia="仿宋"/>
          <w:color w:val="000000"/>
          <w:kern w:val="0"/>
          <w:sz w:val="32"/>
          <w:szCs w:val="32"/>
        </w:rPr>
        <w:t>2.</w:t>
      </w:r>
      <w:r>
        <w:rPr>
          <w:rFonts w:eastAsia="仿宋"/>
          <w:color w:val="000000"/>
          <w:kern w:val="0"/>
          <w:sz w:val="32"/>
          <w:szCs w:val="32"/>
        </w:rPr>
        <w:t>其他需要说明的情况</w:t>
      </w:r>
    </w:p>
    <w:p w:rsidR="00AE6ACE" w:rsidRDefault="00AE6ACE" w:rsidP="008F6B8E">
      <w:pPr>
        <w:ind w:firstLineChars="500" w:firstLine="1600"/>
        <w:jc w:val="left"/>
        <w:rPr>
          <w:rFonts w:eastAsia="仿宋"/>
          <w:color w:val="000000"/>
          <w:kern w:val="0"/>
          <w:sz w:val="32"/>
          <w:szCs w:val="32"/>
        </w:rPr>
      </w:pPr>
    </w:p>
    <w:p w:rsidR="00AE6ACE" w:rsidRDefault="00AE6ACE" w:rsidP="008F6B8E">
      <w:pPr>
        <w:ind w:firstLineChars="500" w:firstLine="1600"/>
        <w:jc w:val="left"/>
        <w:rPr>
          <w:rFonts w:eastAsia="仿宋"/>
          <w:color w:val="000000"/>
          <w:kern w:val="0"/>
          <w:sz w:val="32"/>
          <w:szCs w:val="32"/>
        </w:rPr>
      </w:pPr>
    </w:p>
    <w:p w:rsidR="00AE6ACE" w:rsidRDefault="00AE6ACE" w:rsidP="00AE6ACE">
      <w:pPr>
        <w:widowControl/>
        <w:jc w:val="center"/>
        <w:rPr>
          <w:rFonts w:eastAsia="方正小标宋简体"/>
          <w:sz w:val="36"/>
          <w:szCs w:val="36"/>
        </w:rPr>
      </w:pPr>
    </w:p>
    <w:p w:rsidR="00575C51" w:rsidRDefault="00575C51"/>
    <w:sectPr w:rsidR="00575C51" w:rsidSect="00B90BD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3515" w:rsidRDefault="00753515" w:rsidP="003B2939">
      <w:r>
        <w:separator/>
      </w:r>
    </w:p>
  </w:endnote>
  <w:endnote w:type="continuationSeparator" w:id="0">
    <w:p w:rsidR="00753515" w:rsidRDefault="00753515" w:rsidP="003B29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3515" w:rsidRDefault="00753515" w:rsidP="003B2939">
      <w:r>
        <w:separator/>
      </w:r>
    </w:p>
  </w:footnote>
  <w:footnote w:type="continuationSeparator" w:id="0">
    <w:p w:rsidR="00753515" w:rsidRDefault="00753515" w:rsidP="003B29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C37EA5"/>
    <w:multiLevelType w:val="multilevel"/>
    <w:tmpl w:val="4DC37EA5"/>
    <w:lvl w:ilvl="0">
      <w:start w:val="1"/>
      <w:numFmt w:val="japaneseCounting"/>
      <w:pStyle w:val="2"/>
      <w:lvlText w:val="（%1）"/>
      <w:lvlJc w:val="left"/>
      <w:pPr>
        <w:ind w:left="1723" w:hanging="1080"/>
      </w:pPr>
      <w:rPr>
        <w:b/>
        <w:bCs/>
        <w:i w:val="0"/>
        <w:iCs w:val="0"/>
        <w:caps w:val="0"/>
        <w:smallCaps w:val="0"/>
        <w:strike w:val="0"/>
        <w:dstrike w:val="0"/>
        <w:outline w:val="0"/>
        <w:shadow w:val="0"/>
        <w:emboss w:val="0"/>
        <w:imprint w:val="0"/>
        <w:vanish w:val="0"/>
        <w:spacing w:val="0"/>
        <w:position w:val="0"/>
        <w:u w:val="none"/>
        <w:vertAlign w:val="baseline"/>
      </w:rPr>
    </w:lvl>
    <w:lvl w:ilvl="1">
      <w:start w:val="1"/>
      <w:numFmt w:val="lowerLetter"/>
      <w:lvlText w:val="%2)"/>
      <w:lvlJc w:val="left"/>
      <w:pPr>
        <w:ind w:left="1483" w:hanging="420"/>
      </w:pPr>
    </w:lvl>
    <w:lvl w:ilvl="2">
      <w:start w:val="1"/>
      <w:numFmt w:val="lowerRoman"/>
      <w:lvlText w:val="%3."/>
      <w:lvlJc w:val="right"/>
      <w:pPr>
        <w:ind w:left="1903" w:hanging="420"/>
      </w:pPr>
    </w:lvl>
    <w:lvl w:ilvl="3">
      <w:start w:val="1"/>
      <w:numFmt w:val="decimal"/>
      <w:lvlText w:val="%4."/>
      <w:lvlJc w:val="left"/>
      <w:pPr>
        <w:ind w:left="2323" w:hanging="420"/>
      </w:pPr>
    </w:lvl>
    <w:lvl w:ilvl="4">
      <w:start w:val="1"/>
      <w:numFmt w:val="lowerLetter"/>
      <w:lvlText w:val="%5)"/>
      <w:lvlJc w:val="left"/>
      <w:pPr>
        <w:ind w:left="2743" w:hanging="420"/>
      </w:pPr>
    </w:lvl>
    <w:lvl w:ilvl="5">
      <w:start w:val="1"/>
      <w:numFmt w:val="lowerRoman"/>
      <w:lvlText w:val="%6."/>
      <w:lvlJc w:val="right"/>
      <w:pPr>
        <w:ind w:left="3163" w:hanging="420"/>
      </w:pPr>
    </w:lvl>
    <w:lvl w:ilvl="6">
      <w:start w:val="1"/>
      <w:numFmt w:val="decimal"/>
      <w:lvlText w:val="%7."/>
      <w:lvlJc w:val="left"/>
      <w:pPr>
        <w:ind w:left="3583" w:hanging="420"/>
      </w:pPr>
    </w:lvl>
    <w:lvl w:ilvl="7">
      <w:start w:val="1"/>
      <w:numFmt w:val="lowerLetter"/>
      <w:lvlText w:val="%8)"/>
      <w:lvlJc w:val="left"/>
      <w:pPr>
        <w:ind w:left="4003" w:hanging="420"/>
      </w:pPr>
    </w:lvl>
    <w:lvl w:ilvl="8">
      <w:start w:val="1"/>
      <w:numFmt w:val="lowerRoman"/>
      <w:lvlText w:val="%9."/>
      <w:lvlJc w:val="right"/>
      <w:pPr>
        <w:ind w:left="4423" w:hanging="420"/>
      </w:pPr>
    </w:lvl>
  </w:abstractNum>
  <w:num w:numId="1">
    <w:abstractNumId w:val="0"/>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B2939"/>
    <w:rsid w:val="00165CB3"/>
    <w:rsid w:val="003B2939"/>
    <w:rsid w:val="004A7C28"/>
    <w:rsid w:val="00575C51"/>
    <w:rsid w:val="006051DB"/>
    <w:rsid w:val="0073179F"/>
    <w:rsid w:val="00753515"/>
    <w:rsid w:val="008F6B8E"/>
    <w:rsid w:val="00997BDB"/>
    <w:rsid w:val="00AE6ACE"/>
    <w:rsid w:val="00AF5FBC"/>
    <w:rsid w:val="00B90BD4"/>
    <w:rsid w:val="00C407B8"/>
    <w:rsid w:val="00E2733D"/>
    <w:rsid w:val="00E305CD"/>
    <w:rsid w:val="00E324C0"/>
    <w:rsid w:val="00EC3C1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293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B293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3B2939"/>
    <w:rPr>
      <w:sz w:val="18"/>
      <w:szCs w:val="18"/>
    </w:rPr>
  </w:style>
  <w:style w:type="paragraph" w:styleId="a4">
    <w:name w:val="footer"/>
    <w:basedOn w:val="a"/>
    <w:link w:val="Char0"/>
    <w:uiPriority w:val="99"/>
    <w:unhideWhenUsed/>
    <w:rsid w:val="003B293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3B2939"/>
    <w:rPr>
      <w:sz w:val="18"/>
      <w:szCs w:val="18"/>
    </w:rPr>
  </w:style>
  <w:style w:type="character" w:customStyle="1" w:styleId="a5">
    <w:name w:val="无"/>
    <w:qFormat/>
    <w:rsid w:val="00997BDB"/>
  </w:style>
  <w:style w:type="paragraph" w:customStyle="1" w:styleId="2">
    <w:name w:val="标题2"/>
    <w:basedOn w:val="a6"/>
    <w:link w:val="2Char"/>
    <w:qFormat/>
    <w:rsid w:val="00997BDB"/>
    <w:pPr>
      <w:numPr>
        <w:numId w:val="1"/>
      </w:numPr>
      <w:spacing w:line="360" w:lineRule="auto"/>
      <w:ind w:firstLineChars="0" w:firstLine="0"/>
    </w:pPr>
    <w:rPr>
      <w:rFonts w:ascii="仿宋" w:eastAsia="仿宋" w:hAnsi="仿宋" w:cs="Calibri"/>
      <w:b/>
      <w:bCs/>
      <w:color w:val="000000"/>
      <w:kern w:val="44"/>
      <w:sz w:val="32"/>
      <w:szCs w:val="32"/>
      <w:u w:color="000000"/>
    </w:rPr>
  </w:style>
  <w:style w:type="character" w:customStyle="1" w:styleId="2Char">
    <w:name w:val="标题2 Char"/>
    <w:basedOn w:val="a0"/>
    <w:link w:val="2"/>
    <w:qFormat/>
    <w:rsid w:val="00997BDB"/>
    <w:rPr>
      <w:rFonts w:ascii="仿宋" w:eastAsia="仿宋" w:hAnsi="仿宋" w:cs="Calibri"/>
      <w:b/>
      <w:bCs/>
      <w:color w:val="000000"/>
      <w:kern w:val="44"/>
      <w:sz w:val="32"/>
      <w:szCs w:val="32"/>
      <w:u w:color="000000"/>
    </w:rPr>
  </w:style>
  <w:style w:type="paragraph" w:styleId="a6">
    <w:name w:val="List Paragraph"/>
    <w:basedOn w:val="a"/>
    <w:uiPriority w:val="34"/>
    <w:qFormat/>
    <w:rsid w:val="00997BDB"/>
    <w:pPr>
      <w:ind w:firstLineChars="200" w:firstLine="420"/>
    </w:pPr>
  </w:style>
  <w:style w:type="paragraph" w:customStyle="1" w:styleId="1">
    <w:name w:val="正文1"/>
    <w:link w:val="Char1"/>
    <w:qFormat/>
    <w:rsid w:val="0073179F"/>
    <w:pPr>
      <w:tabs>
        <w:tab w:val="right" w:leader="dot" w:pos="8280"/>
      </w:tabs>
      <w:ind w:firstLineChars="200" w:firstLine="560"/>
    </w:pPr>
    <w:rPr>
      <w:rFonts w:ascii="Times New Roman" w:eastAsia="仿宋_GB2312" w:hAnsi="Times New Roman" w:cs="Calibri Light"/>
      <w:color w:val="000000"/>
      <w:kern w:val="0"/>
      <w:sz w:val="32"/>
      <w:szCs w:val="28"/>
      <w:u w:color="000000"/>
      <w:lang w:val="zh-TW" w:eastAsia="zh-TW"/>
    </w:rPr>
  </w:style>
  <w:style w:type="character" w:customStyle="1" w:styleId="Char1">
    <w:name w:val="正文 Char"/>
    <w:basedOn w:val="a0"/>
    <w:link w:val="1"/>
    <w:qFormat/>
    <w:rsid w:val="0073179F"/>
    <w:rPr>
      <w:rFonts w:ascii="Times New Roman" w:eastAsia="仿宋_GB2312" w:hAnsi="Times New Roman" w:cs="Calibri Light"/>
      <w:color w:val="000000"/>
      <w:kern w:val="0"/>
      <w:sz w:val="32"/>
      <w:szCs w:val="28"/>
      <w:u w:color="000000"/>
      <w:lang w:val="zh-TW"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6</Pages>
  <Words>428</Words>
  <Characters>2445</Characters>
  <Application>Microsoft Office Word</Application>
  <DocSecurity>0</DocSecurity>
  <Lines>20</Lines>
  <Paragraphs>5</Paragraphs>
  <ScaleCrop>false</ScaleCrop>
  <Company/>
  <LinksUpToDate>false</LinksUpToDate>
  <CharactersWithSpaces>2868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审核人员</cp:lastModifiedBy>
  <cp:revision>10</cp:revision>
  <dcterms:created xsi:type="dcterms:W3CDTF">2022-05-04T02:20:00Z</dcterms:created>
  <dcterms:modified xsi:type="dcterms:W3CDTF">2024-05-31T06:47:00Z</dcterms:modified>
</cp:coreProperties>
</file>